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F7F8E" w14:paraId="3ACE66DF" w14:textId="77777777">
        <w:tblPrEx>
          <w:tblCellMar>
            <w:top w:w="0" w:type="dxa"/>
            <w:bottom w:w="0" w:type="dxa"/>
          </w:tblCellMar>
        </w:tblPrEx>
        <w:trPr>
          <w:tblCellSpacing w:w="60" w:type="dxa"/>
        </w:trPr>
        <w:tc>
          <w:tcPr>
            <w:tcW w:w="1200" w:type="pct"/>
            <w:shd w:val="clear" w:color="auto" w:fill="E7F0F9"/>
          </w:tcPr>
          <w:p w14:paraId="5975320E" w14:textId="77777777" w:rsidR="00FF7F8E" w:rsidRDefault="00000000">
            <w:pPr>
              <w:spacing w:after="0" w:line="240" w:lineRule="auto"/>
            </w:pPr>
            <w:r>
              <w:rPr>
                <w:b/>
              </w:rPr>
              <w:t>RKP broj</w:t>
            </w:r>
          </w:p>
        </w:tc>
        <w:tc>
          <w:tcPr>
            <w:tcW w:w="0" w:type="auto"/>
            <w:shd w:val="clear" w:color="auto" w:fill="E7F0F9"/>
          </w:tcPr>
          <w:p w14:paraId="000E2C84" w14:textId="77777777" w:rsidR="00FF7F8E" w:rsidRDefault="00000000">
            <w:pPr>
              <w:spacing w:after="0" w:line="240" w:lineRule="auto"/>
            </w:pPr>
            <w:r>
              <w:t>7737</w:t>
            </w:r>
          </w:p>
        </w:tc>
      </w:tr>
      <w:tr w:rsidR="00FF7F8E" w14:paraId="0A576C67" w14:textId="77777777">
        <w:tblPrEx>
          <w:tblCellMar>
            <w:top w:w="0" w:type="dxa"/>
            <w:bottom w:w="0" w:type="dxa"/>
          </w:tblCellMar>
        </w:tblPrEx>
        <w:trPr>
          <w:tblCellSpacing w:w="60" w:type="dxa"/>
        </w:trPr>
        <w:tc>
          <w:tcPr>
            <w:tcW w:w="1200" w:type="pct"/>
            <w:shd w:val="clear" w:color="auto" w:fill="E7F0F9"/>
          </w:tcPr>
          <w:p w14:paraId="1B4D4538" w14:textId="77777777" w:rsidR="00FF7F8E" w:rsidRDefault="00000000">
            <w:pPr>
              <w:spacing w:after="0" w:line="240" w:lineRule="auto"/>
            </w:pPr>
            <w:r>
              <w:rPr>
                <w:b/>
              </w:rPr>
              <w:t>Naziv obveznika</w:t>
            </w:r>
          </w:p>
        </w:tc>
        <w:tc>
          <w:tcPr>
            <w:tcW w:w="0" w:type="auto"/>
            <w:shd w:val="clear" w:color="auto" w:fill="E7F0F9"/>
          </w:tcPr>
          <w:p w14:paraId="7E652C0A" w14:textId="77777777" w:rsidR="00FF7F8E" w:rsidRDefault="00000000">
            <w:pPr>
              <w:spacing w:after="0" w:line="240" w:lineRule="auto"/>
            </w:pPr>
            <w:r>
              <w:t>DOM ZA STARIJE OSOBE VOLOSKO OPATIJA</w:t>
            </w:r>
          </w:p>
        </w:tc>
      </w:tr>
      <w:tr w:rsidR="00FF7F8E" w14:paraId="42E1B6E7" w14:textId="77777777">
        <w:tblPrEx>
          <w:tblCellMar>
            <w:top w:w="0" w:type="dxa"/>
            <w:bottom w:w="0" w:type="dxa"/>
          </w:tblCellMar>
        </w:tblPrEx>
        <w:trPr>
          <w:tblCellSpacing w:w="60" w:type="dxa"/>
        </w:trPr>
        <w:tc>
          <w:tcPr>
            <w:tcW w:w="1200" w:type="pct"/>
            <w:shd w:val="clear" w:color="auto" w:fill="E7F0F9"/>
          </w:tcPr>
          <w:p w14:paraId="56E66D21" w14:textId="77777777" w:rsidR="00FF7F8E" w:rsidRDefault="00000000">
            <w:pPr>
              <w:spacing w:after="0" w:line="240" w:lineRule="auto"/>
            </w:pPr>
            <w:r>
              <w:rPr>
                <w:b/>
              </w:rPr>
              <w:t>Razina</w:t>
            </w:r>
          </w:p>
        </w:tc>
        <w:tc>
          <w:tcPr>
            <w:tcW w:w="0" w:type="auto"/>
            <w:shd w:val="clear" w:color="auto" w:fill="E7F0F9"/>
          </w:tcPr>
          <w:p w14:paraId="60F5704A" w14:textId="77777777" w:rsidR="00FF7F8E" w:rsidRDefault="00000000">
            <w:pPr>
              <w:spacing w:after="0" w:line="240" w:lineRule="auto"/>
            </w:pPr>
            <w:r>
              <w:t>31</w:t>
            </w:r>
          </w:p>
        </w:tc>
      </w:tr>
    </w:tbl>
    <w:p w14:paraId="68328499" w14:textId="77777777" w:rsidR="00FF7F8E" w:rsidRDefault="00000000">
      <w:r>
        <w:br/>
      </w:r>
    </w:p>
    <w:p w14:paraId="7515C2C3" w14:textId="77777777" w:rsidR="00FF7F8E" w:rsidRDefault="00000000">
      <w:pPr>
        <w:spacing w:line="240" w:lineRule="auto"/>
        <w:jc w:val="center"/>
      </w:pPr>
      <w:r>
        <w:rPr>
          <w:b/>
          <w:sz w:val="28"/>
        </w:rPr>
        <w:t>BILJEŠKE UZ FINANCIJSKE IZVJEŠTAJE</w:t>
      </w:r>
    </w:p>
    <w:p w14:paraId="5EDDA33B" w14:textId="77777777" w:rsidR="00FF7F8E" w:rsidRDefault="00000000">
      <w:pPr>
        <w:spacing w:line="240" w:lineRule="auto"/>
        <w:jc w:val="center"/>
      </w:pPr>
      <w:r>
        <w:rPr>
          <w:b/>
          <w:sz w:val="28"/>
        </w:rPr>
        <w:t>ZA RAZDOBLJE</w:t>
      </w:r>
    </w:p>
    <w:p w14:paraId="77CBF9F4" w14:textId="77777777" w:rsidR="00FF7F8E" w:rsidRDefault="00000000">
      <w:pPr>
        <w:spacing w:line="240" w:lineRule="auto"/>
        <w:jc w:val="center"/>
      </w:pPr>
      <w:r>
        <w:rPr>
          <w:b/>
          <w:sz w:val="28"/>
        </w:rPr>
        <w:t>I - IX 2025.</w:t>
      </w:r>
    </w:p>
    <w:p w14:paraId="6740F894" w14:textId="77777777" w:rsidR="00FF7F8E" w:rsidRDefault="00FF7F8E"/>
    <w:p w14:paraId="428D382E" w14:textId="77777777" w:rsidR="00FF7F8E" w:rsidRDefault="00000000">
      <w:pPr>
        <w:keepNext/>
        <w:spacing w:line="240" w:lineRule="auto"/>
        <w:jc w:val="center"/>
      </w:pPr>
      <w:r>
        <w:rPr>
          <w:b/>
          <w:sz w:val="28"/>
        </w:rPr>
        <w:t>Izvještaj o prihodima i rashodima, primicima i izdacima</w:t>
      </w:r>
    </w:p>
    <w:p w14:paraId="3EB12490" w14:textId="77777777" w:rsidR="00FF7F8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57AC2A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D478B6"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27B422"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366A46"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97C4E4"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920E9"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092CB" w14:textId="77777777" w:rsidR="00FF7F8E" w:rsidRDefault="00000000">
            <w:pPr>
              <w:keepNext/>
              <w:keepLines/>
              <w:spacing w:after="0" w:line="240" w:lineRule="auto"/>
              <w:jc w:val="center"/>
            </w:pPr>
            <w:r>
              <w:rPr>
                <w:b/>
                <w:sz w:val="18"/>
              </w:rPr>
              <w:t>Indeks (%)</w:t>
            </w:r>
          </w:p>
        </w:tc>
      </w:tr>
      <w:tr w:rsidR="00FF7F8E" w14:paraId="512530A3" w14:textId="77777777">
        <w:tblPrEx>
          <w:tblCellMar>
            <w:top w:w="0" w:type="dxa"/>
            <w:bottom w:w="0" w:type="dxa"/>
          </w:tblCellMar>
        </w:tblPrEx>
        <w:trPr>
          <w:cantSplit/>
          <w:trHeight w:val="560"/>
        </w:trPr>
        <w:tc>
          <w:tcPr>
            <w:tcW w:w="700" w:type="dxa"/>
            <w:tcMar>
              <w:top w:w="0" w:type="dxa"/>
              <w:bottom w:w="0" w:type="dxa"/>
            </w:tcMar>
            <w:vAlign w:val="center"/>
          </w:tcPr>
          <w:p w14:paraId="02F57E8A" w14:textId="77777777" w:rsidR="00FF7F8E" w:rsidRDefault="00000000">
            <w:pPr>
              <w:keepNext/>
              <w:keepLines/>
              <w:spacing w:after="0" w:line="240" w:lineRule="auto"/>
            </w:pPr>
            <w:r>
              <w:rPr>
                <w:sz w:val="18"/>
              </w:rPr>
              <w:t>6</w:t>
            </w:r>
          </w:p>
        </w:tc>
        <w:tc>
          <w:tcPr>
            <w:tcW w:w="3180" w:type="dxa"/>
            <w:tcMar>
              <w:top w:w="0" w:type="dxa"/>
              <w:bottom w:w="0" w:type="dxa"/>
            </w:tcMar>
            <w:vAlign w:val="center"/>
          </w:tcPr>
          <w:p w14:paraId="1F04193A" w14:textId="77777777" w:rsidR="00FF7F8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B48762C" w14:textId="77777777" w:rsidR="00FF7F8E" w:rsidRDefault="00000000">
            <w:pPr>
              <w:keepNext/>
              <w:keepLines/>
              <w:spacing w:after="0" w:line="240" w:lineRule="auto"/>
            </w:pPr>
            <w:r>
              <w:rPr>
                <w:sz w:val="18"/>
              </w:rPr>
              <w:t>6</w:t>
            </w:r>
          </w:p>
        </w:tc>
        <w:tc>
          <w:tcPr>
            <w:tcW w:w="1860" w:type="dxa"/>
            <w:tcMar>
              <w:top w:w="0" w:type="dxa"/>
              <w:bottom w:w="0" w:type="dxa"/>
            </w:tcMar>
            <w:vAlign w:val="center"/>
          </w:tcPr>
          <w:p w14:paraId="25EA7E5B" w14:textId="77777777" w:rsidR="00FF7F8E" w:rsidRDefault="00000000">
            <w:pPr>
              <w:keepNext/>
              <w:keepLines/>
              <w:spacing w:after="0" w:line="240" w:lineRule="auto"/>
              <w:jc w:val="right"/>
            </w:pPr>
            <w:r>
              <w:rPr>
                <w:sz w:val="18"/>
              </w:rPr>
              <w:t>1.297.901,18</w:t>
            </w:r>
          </w:p>
        </w:tc>
        <w:tc>
          <w:tcPr>
            <w:tcW w:w="1860" w:type="dxa"/>
            <w:tcMar>
              <w:top w:w="0" w:type="dxa"/>
              <w:bottom w:w="0" w:type="dxa"/>
            </w:tcMar>
            <w:vAlign w:val="center"/>
          </w:tcPr>
          <w:p w14:paraId="2FFE3304" w14:textId="77777777" w:rsidR="00FF7F8E" w:rsidRDefault="00000000">
            <w:pPr>
              <w:keepNext/>
              <w:keepLines/>
              <w:spacing w:after="0" w:line="240" w:lineRule="auto"/>
              <w:jc w:val="right"/>
            </w:pPr>
            <w:r>
              <w:rPr>
                <w:sz w:val="18"/>
              </w:rPr>
              <w:t>1.604.393,72</w:t>
            </w:r>
          </w:p>
        </w:tc>
        <w:tc>
          <w:tcPr>
            <w:tcW w:w="700" w:type="dxa"/>
            <w:tcMar>
              <w:top w:w="0" w:type="dxa"/>
              <w:bottom w:w="0" w:type="dxa"/>
            </w:tcMar>
            <w:vAlign w:val="center"/>
          </w:tcPr>
          <w:p w14:paraId="45F7DEA5" w14:textId="77777777" w:rsidR="00FF7F8E" w:rsidRDefault="00000000">
            <w:pPr>
              <w:keepNext/>
              <w:keepLines/>
              <w:spacing w:after="0" w:line="240" w:lineRule="auto"/>
              <w:jc w:val="right"/>
            </w:pPr>
            <w:r>
              <w:rPr>
                <w:sz w:val="18"/>
              </w:rPr>
              <w:t>123,6</w:t>
            </w:r>
          </w:p>
        </w:tc>
      </w:tr>
      <w:tr w:rsidR="00FF7F8E" w14:paraId="1A39447E" w14:textId="77777777">
        <w:tblPrEx>
          <w:tblCellMar>
            <w:top w:w="0" w:type="dxa"/>
            <w:bottom w:w="0" w:type="dxa"/>
          </w:tblCellMar>
        </w:tblPrEx>
        <w:trPr>
          <w:cantSplit/>
          <w:trHeight w:val="560"/>
        </w:trPr>
        <w:tc>
          <w:tcPr>
            <w:tcW w:w="700" w:type="dxa"/>
            <w:tcMar>
              <w:top w:w="0" w:type="dxa"/>
              <w:bottom w:w="0" w:type="dxa"/>
            </w:tcMar>
            <w:vAlign w:val="center"/>
          </w:tcPr>
          <w:p w14:paraId="1AC7CF1C" w14:textId="77777777" w:rsidR="00FF7F8E" w:rsidRDefault="00000000">
            <w:pPr>
              <w:keepNext/>
              <w:keepLines/>
              <w:spacing w:after="0" w:line="240" w:lineRule="auto"/>
            </w:pPr>
            <w:r>
              <w:rPr>
                <w:sz w:val="18"/>
              </w:rPr>
              <w:t>3</w:t>
            </w:r>
          </w:p>
        </w:tc>
        <w:tc>
          <w:tcPr>
            <w:tcW w:w="3180" w:type="dxa"/>
            <w:tcMar>
              <w:top w:w="0" w:type="dxa"/>
              <w:bottom w:w="0" w:type="dxa"/>
            </w:tcMar>
            <w:vAlign w:val="center"/>
          </w:tcPr>
          <w:p w14:paraId="7E611C3E" w14:textId="77777777" w:rsidR="00FF7F8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E8563C4" w14:textId="77777777" w:rsidR="00FF7F8E" w:rsidRDefault="00000000">
            <w:pPr>
              <w:keepNext/>
              <w:keepLines/>
              <w:spacing w:after="0" w:line="240" w:lineRule="auto"/>
            </w:pPr>
            <w:r>
              <w:rPr>
                <w:sz w:val="18"/>
              </w:rPr>
              <w:t>3</w:t>
            </w:r>
          </w:p>
        </w:tc>
        <w:tc>
          <w:tcPr>
            <w:tcW w:w="1860" w:type="dxa"/>
            <w:tcMar>
              <w:top w:w="0" w:type="dxa"/>
              <w:bottom w:w="0" w:type="dxa"/>
            </w:tcMar>
            <w:vAlign w:val="center"/>
          </w:tcPr>
          <w:p w14:paraId="0E51501D" w14:textId="77777777" w:rsidR="00FF7F8E" w:rsidRDefault="00000000">
            <w:pPr>
              <w:keepNext/>
              <w:keepLines/>
              <w:spacing w:after="0" w:line="240" w:lineRule="auto"/>
              <w:jc w:val="right"/>
            </w:pPr>
            <w:r>
              <w:rPr>
                <w:sz w:val="18"/>
              </w:rPr>
              <w:t>1.289.499,42</w:t>
            </w:r>
          </w:p>
        </w:tc>
        <w:tc>
          <w:tcPr>
            <w:tcW w:w="1860" w:type="dxa"/>
            <w:tcMar>
              <w:top w:w="0" w:type="dxa"/>
              <w:bottom w:w="0" w:type="dxa"/>
            </w:tcMar>
            <w:vAlign w:val="center"/>
          </w:tcPr>
          <w:p w14:paraId="607B3064" w14:textId="77777777" w:rsidR="00FF7F8E" w:rsidRDefault="00000000">
            <w:pPr>
              <w:keepNext/>
              <w:keepLines/>
              <w:spacing w:after="0" w:line="240" w:lineRule="auto"/>
              <w:jc w:val="right"/>
            </w:pPr>
            <w:r>
              <w:rPr>
                <w:sz w:val="18"/>
              </w:rPr>
              <w:t>1.568.912,39</w:t>
            </w:r>
          </w:p>
        </w:tc>
        <w:tc>
          <w:tcPr>
            <w:tcW w:w="700" w:type="dxa"/>
            <w:tcMar>
              <w:top w:w="0" w:type="dxa"/>
              <w:bottom w:w="0" w:type="dxa"/>
            </w:tcMar>
            <w:vAlign w:val="center"/>
          </w:tcPr>
          <w:p w14:paraId="70FC4D95" w14:textId="77777777" w:rsidR="00FF7F8E" w:rsidRDefault="00000000">
            <w:pPr>
              <w:keepNext/>
              <w:keepLines/>
              <w:spacing w:after="0" w:line="240" w:lineRule="auto"/>
              <w:jc w:val="right"/>
            </w:pPr>
            <w:r>
              <w:rPr>
                <w:sz w:val="18"/>
              </w:rPr>
              <w:t>121,7</w:t>
            </w:r>
          </w:p>
        </w:tc>
      </w:tr>
      <w:tr w:rsidR="00FF7F8E" w14:paraId="58DBCB9B" w14:textId="77777777">
        <w:tblPrEx>
          <w:tblCellMar>
            <w:top w:w="0" w:type="dxa"/>
            <w:bottom w:w="0" w:type="dxa"/>
          </w:tblCellMar>
        </w:tblPrEx>
        <w:trPr>
          <w:cantSplit/>
          <w:trHeight w:val="560"/>
        </w:trPr>
        <w:tc>
          <w:tcPr>
            <w:tcW w:w="700" w:type="dxa"/>
            <w:tcMar>
              <w:top w:w="0" w:type="dxa"/>
              <w:bottom w:w="0" w:type="dxa"/>
            </w:tcMar>
            <w:vAlign w:val="center"/>
          </w:tcPr>
          <w:p w14:paraId="220556E3" w14:textId="77777777" w:rsidR="00FF7F8E" w:rsidRDefault="00FF7F8E">
            <w:pPr>
              <w:keepNext/>
              <w:keepLines/>
              <w:spacing w:after="0" w:line="240" w:lineRule="auto"/>
            </w:pPr>
          </w:p>
        </w:tc>
        <w:tc>
          <w:tcPr>
            <w:tcW w:w="3180" w:type="dxa"/>
            <w:tcMar>
              <w:top w:w="0" w:type="dxa"/>
              <w:bottom w:w="0" w:type="dxa"/>
            </w:tcMar>
            <w:vAlign w:val="center"/>
          </w:tcPr>
          <w:p w14:paraId="41E31662" w14:textId="77777777" w:rsidR="00FF7F8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FDE983A" w14:textId="77777777" w:rsidR="00FF7F8E" w:rsidRDefault="00000000">
            <w:pPr>
              <w:keepNext/>
              <w:keepLines/>
              <w:spacing w:after="0" w:line="240" w:lineRule="auto"/>
            </w:pPr>
            <w:r>
              <w:rPr>
                <w:b/>
                <w:sz w:val="18"/>
              </w:rPr>
              <w:t>X001</w:t>
            </w:r>
          </w:p>
        </w:tc>
        <w:tc>
          <w:tcPr>
            <w:tcW w:w="1860" w:type="dxa"/>
            <w:tcMar>
              <w:top w:w="0" w:type="dxa"/>
              <w:bottom w:w="0" w:type="dxa"/>
            </w:tcMar>
            <w:vAlign w:val="center"/>
          </w:tcPr>
          <w:p w14:paraId="5982AEC1" w14:textId="77777777" w:rsidR="00FF7F8E" w:rsidRDefault="00000000">
            <w:pPr>
              <w:keepNext/>
              <w:keepLines/>
              <w:spacing w:after="0" w:line="240" w:lineRule="auto"/>
              <w:jc w:val="right"/>
            </w:pPr>
            <w:r>
              <w:rPr>
                <w:b/>
                <w:sz w:val="18"/>
              </w:rPr>
              <w:t>8.401,76</w:t>
            </w:r>
          </w:p>
        </w:tc>
        <w:tc>
          <w:tcPr>
            <w:tcW w:w="1860" w:type="dxa"/>
            <w:tcMar>
              <w:top w:w="0" w:type="dxa"/>
              <w:bottom w:w="0" w:type="dxa"/>
            </w:tcMar>
            <w:vAlign w:val="center"/>
          </w:tcPr>
          <w:p w14:paraId="0576F91C" w14:textId="77777777" w:rsidR="00FF7F8E" w:rsidRDefault="00000000">
            <w:pPr>
              <w:keepNext/>
              <w:keepLines/>
              <w:spacing w:after="0" w:line="240" w:lineRule="auto"/>
              <w:jc w:val="right"/>
            </w:pPr>
            <w:r>
              <w:rPr>
                <w:b/>
                <w:sz w:val="18"/>
              </w:rPr>
              <w:t>35.481,33</w:t>
            </w:r>
          </w:p>
        </w:tc>
        <w:tc>
          <w:tcPr>
            <w:tcW w:w="700" w:type="dxa"/>
            <w:tcMar>
              <w:top w:w="0" w:type="dxa"/>
              <w:bottom w:w="0" w:type="dxa"/>
            </w:tcMar>
            <w:vAlign w:val="center"/>
          </w:tcPr>
          <w:p w14:paraId="403F563A" w14:textId="77777777" w:rsidR="00FF7F8E" w:rsidRDefault="00000000">
            <w:pPr>
              <w:keepNext/>
              <w:keepLines/>
              <w:spacing w:after="0" w:line="240" w:lineRule="auto"/>
              <w:jc w:val="right"/>
            </w:pPr>
            <w:r>
              <w:rPr>
                <w:b/>
                <w:sz w:val="18"/>
              </w:rPr>
              <w:t>422,3</w:t>
            </w:r>
          </w:p>
        </w:tc>
      </w:tr>
      <w:tr w:rsidR="00FF7F8E" w14:paraId="3F32EEF2" w14:textId="77777777">
        <w:tblPrEx>
          <w:tblCellMar>
            <w:top w:w="0" w:type="dxa"/>
            <w:bottom w:w="0" w:type="dxa"/>
          </w:tblCellMar>
        </w:tblPrEx>
        <w:trPr>
          <w:cantSplit/>
          <w:trHeight w:val="560"/>
        </w:trPr>
        <w:tc>
          <w:tcPr>
            <w:tcW w:w="700" w:type="dxa"/>
            <w:tcMar>
              <w:top w:w="0" w:type="dxa"/>
              <w:bottom w:w="0" w:type="dxa"/>
            </w:tcMar>
            <w:vAlign w:val="center"/>
          </w:tcPr>
          <w:p w14:paraId="031EDFAA" w14:textId="77777777" w:rsidR="00FF7F8E" w:rsidRDefault="00000000">
            <w:pPr>
              <w:keepNext/>
              <w:keepLines/>
              <w:spacing w:after="0" w:line="240" w:lineRule="auto"/>
            </w:pPr>
            <w:r>
              <w:rPr>
                <w:sz w:val="18"/>
              </w:rPr>
              <w:t>7</w:t>
            </w:r>
          </w:p>
        </w:tc>
        <w:tc>
          <w:tcPr>
            <w:tcW w:w="3180" w:type="dxa"/>
            <w:tcMar>
              <w:top w:w="0" w:type="dxa"/>
              <w:bottom w:w="0" w:type="dxa"/>
            </w:tcMar>
            <w:vAlign w:val="center"/>
          </w:tcPr>
          <w:p w14:paraId="527734E1" w14:textId="77777777" w:rsidR="00FF7F8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2347774" w14:textId="77777777" w:rsidR="00FF7F8E" w:rsidRDefault="00000000">
            <w:pPr>
              <w:keepNext/>
              <w:keepLines/>
              <w:spacing w:after="0" w:line="240" w:lineRule="auto"/>
            </w:pPr>
            <w:r>
              <w:rPr>
                <w:sz w:val="18"/>
              </w:rPr>
              <w:t>7</w:t>
            </w:r>
          </w:p>
        </w:tc>
        <w:tc>
          <w:tcPr>
            <w:tcW w:w="1860" w:type="dxa"/>
            <w:tcMar>
              <w:top w:w="0" w:type="dxa"/>
              <w:bottom w:w="0" w:type="dxa"/>
            </w:tcMar>
            <w:vAlign w:val="center"/>
          </w:tcPr>
          <w:p w14:paraId="71D77434" w14:textId="77777777" w:rsidR="00FF7F8E" w:rsidRDefault="00000000">
            <w:pPr>
              <w:keepNext/>
              <w:keepLines/>
              <w:spacing w:after="0" w:line="240" w:lineRule="auto"/>
              <w:jc w:val="right"/>
            </w:pPr>
            <w:r>
              <w:rPr>
                <w:sz w:val="18"/>
              </w:rPr>
              <w:t>1.777,00</w:t>
            </w:r>
          </w:p>
        </w:tc>
        <w:tc>
          <w:tcPr>
            <w:tcW w:w="1860" w:type="dxa"/>
            <w:tcMar>
              <w:top w:w="0" w:type="dxa"/>
              <w:bottom w:w="0" w:type="dxa"/>
            </w:tcMar>
            <w:vAlign w:val="center"/>
          </w:tcPr>
          <w:p w14:paraId="7191F1A3" w14:textId="77777777" w:rsidR="00FF7F8E" w:rsidRDefault="00000000">
            <w:pPr>
              <w:keepNext/>
              <w:keepLines/>
              <w:spacing w:after="0" w:line="240" w:lineRule="auto"/>
              <w:jc w:val="right"/>
            </w:pPr>
            <w:r>
              <w:rPr>
                <w:sz w:val="18"/>
              </w:rPr>
              <w:t>0,00</w:t>
            </w:r>
          </w:p>
        </w:tc>
        <w:tc>
          <w:tcPr>
            <w:tcW w:w="700" w:type="dxa"/>
            <w:tcMar>
              <w:top w:w="0" w:type="dxa"/>
              <w:bottom w:w="0" w:type="dxa"/>
            </w:tcMar>
            <w:vAlign w:val="center"/>
          </w:tcPr>
          <w:p w14:paraId="06EFF912" w14:textId="77777777" w:rsidR="00FF7F8E" w:rsidRDefault="00000000">
            <w:pPr>
              <w:keepNext/>
              <w:keepLines/>
              <w:spacing w:after="0" w:line="240" w:lineRule="auto"/>
              <w:jc w:val="right"/>
            </w:pPr>
            <w:r>
              <w:rPr>
                <w:sz w:val="18"/>
              </w:rPr>
              <w:t>0</w:t>
            </w:r>
          </w:p>
        </w:tc>
      </w:tr>
      <w:tr w:rsidR="00FF7F8E" w14:paraId="4D42782B" w14:textId="77777777">
        <w:tblPrEx>
          <w:tblCellMar>
            <w:top w:w="0" w:type="dxa"/>
            <w:bottom w:w="0" w:type="dxa"/>
          </w:tblCellMar>
        </w:tblPrEx>
        <w:trPr>
          <w:cantSplit/>
          <w:trHeight w:val="560"/>
        </w:trPr>
        <w:tc>
          <w:tcPr>
            <w:tcW w:w="700" w:type="dxa"/>
            <w:tcMar>
              <w:top w:w="0" w:type="dxa"/>
              <w:bottom w:w="0" w:type="dxa"/>
            </w:tcMar>
            <w:vAlign w:val="center"/>
          </w:tcPr>
          <w:p w14:paraId="200597BA" w14:textId="77777777" w:rsidR="00FF7F8E" w:rsidRDefault="00000000">
            <w:pPr>
              <w:keepNext/>
              <w:keepLines/>
              <w:spacing w:after="0" w:line="240" w:lineRule="auto"/>
            </w:pPr>
            <w:r>
              <w:rPr>
                <w:sz w:val="18"/>
              </w:rPr>
              <w:t>4</w:t>
            </w:r>
          </w:p>
        </w:tc>
        <w:tc>
          <w:tcPr>
            <w:tcW w:w="3180" w:type="dxa"/>
            <w:tcMar>
              <w:top w:w="0" w:type="dxa"/>
              <w:bottom w:w="0" w:type="dxa"/>
            </w:tcMar>
            <w:vAlign w:val="center"/>
          </w:tcPr>
          <w:p w14:paraId="119A7DEF" w14:textId="77777777" w:rsidR="00FF7F8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EDDF89D" w14:textId="77777777" w:rsidR="00FF7F8E" w:rsidRDefault="00000000">
            <w:pPr>
              <w:keepNext/>
              <w:keepLines/>
              <w:spacing w:after="0" w:line="240" w:lineRule="auto"/>
            </w:pPr>
            <w:r>
              <w:rPr>
                <w:sz w:val="18"/>
              </w:rPr>
              <w:t>4</w:t>
            </w:r>
          </w:p>
        </w:tc>
        <w:tc>
          <w:tcPr>
            <w:tcW w:w="1860" w:type="dxa"/>
            <w:tcMar>
              <w:top w:w="0" w:type="dxa"/>
              <w:bottom w:w="0" w:type="dxa"/>
            </w:tcMar>
            <w:vAlign w:val="center"/>
          </w:tcPr>
          <w:p w14:paraId="5497811E" w14:textId="77777777" w:rsidR="00FF7F8E" w:rsidRDefault="00000000">
            <w:pPr>
              <w:keepNext/>
              <w:keepLines/>
              <w:spacing w:after="0" w:line="240" w:lineRule="auto"/>
              <w:jc w:val="right"/>
            </w:pPr>
            <w:r>
              <w:rPr>
                <w:sz w:val="18"/>
              </w:rPr>
              <w:t>20.790,45</w:t>
            </w:r>
          </w:p>
        </w:tc>
        <w:tc>
          <w:tcPr>
            <w:tcW w:w="1860" w:type="dxa"/>
            <w:tcMar>
              <w:top w:w="0" w:type="dxa"/>
              <w:bottom w:w="0" w:type="dxa"/>
            </w:tcMar>
            <w:vAlign w:val="center"/>
          </w:tcPr>
          <w:p w14:paraId="53412CE5" w14:textId="77777777" w:rsidR="00FF7F8E" w:rsidRDefault="00000000">
            <w:pPr>
              <w:keepNext/>
              <w:keepLines/>
              <w:spacing w:after="0" w:line="240" w:lineRule="auto"/>
              <w:jc w:val="right"/>
            </w:pPr>
            <w:r>
              <w:rPr>
                <w:sz w:val="18"/>
              </w:rPr>
              <w:t>62.986,85</w:t>
            </w:r>
          </w:p>
        </w:tc>
        <w:tc>
          <w:tcPr>
            <w:tcW w:w="700" w:type="dxa"/>
            <w:tcMar>
              <w:top w:w="0" w:type="dxa"/>
              <w:bottom w:w="0" w:type="dxa"/>
            </w:tcMar>
            <w:vAlign w:val="center"/>
          </w:tcPr>
          <w:p w14:paraId="06643499" w14:textId="77777777" w:rsidR="00FF7F8E" w:rsidRDefault="00000000">
            <w:pPr>
              <w:keepNext/>
              <w:keepLines/>
              <w:spacing w:after="0" w:line="240" w:lineRule="auto"/>
              <w:jc w:val="right"/>
            </w:pPr>
            <w:r>
              <w:rPr>
                <w:sz w:val="18"/>
              </w:rPr>
              <w:t>303,0</w:t>
            </w:r>
          </w:p>
        </w:tc>
      </w:tr>
      <w:tr w:rsidR="00FF7F8E" w14:paraId="25B2F3C1" w14:textId="77777777">
        <w:tblPrEx>
          <w:tblCellMar>
            <w:top w:w="0" w:type="dxa"/>
            <w:bottom w:w="0" w:type="dxa"/>
          </w:tblCellMar>
        </w:tblPrEx>
        <w:trPr>
          <w:cantSplit/>
          <w:trHeight w:val="560"/>
        </w:trPr>
        <w:tc>
          <w:tcPr>
            <w:tcW w:w="700" w:type="dxa"/>
            <w:tcMar>
              <w:top w:w="0" w:type="dxa"/>
              <w:bottom w:w="0" w:type="dxa"/>
            </w:tcMar>
            <w:vAlign w:val="center"/>
          </w:tcPr>
          <w:p w14:paraId="0A08F85E" w14:textId="77777777" w:rsidR="00FF7F8E" w:rsidRDefault="00FF7F8E">
            <w:pPr>
              <w:keepNext/>
              <w:keepLines/>
              <w:spacing w:after="0" w:line="240" w:lineRule="auto"/>
            </w:pPr>
          </w:p>
        </w:tc>
        <w:tc>
          <w:tcPr>
            <w:tcW w:w="3180" w:type="dxa"/>
            <w:tcMar>
              <w:top w:w="0" w:type="dxa"/>
              <w:bottom w:w="0" w:type="dxa"/>
            </w:tcMar>
            <w:vAlign w:val="center"/>
          </w:tcPr>
          <w:p w14:paraId="152CF376" w14:textId="77777777" w:rsidR="00FF7F8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884AA04" w14:textId="77777777" w:rsidR="00FF7F8E" w:rsidRDefault="00000000">
            <w:pPr>
              <w:keepNext/>
              <w:keepLines/>
              <w:spacing w:after="0" w:line="240" w:lineRule="auto"/>
            </w:pPr>
            <w:r>
              <w:rPr>
                <w:b/>
                <w:sz w:val="18"/>
              </w:rPr>
              <w:t>Y002</w:t>
            </w:r>
          </w:p>
        </w:tc>
        <w:tc>
          <w:tcPr>
            <w:tcW w:w="1860" w:type="dxa"/>
            <w:tcMar>
              <w:top w:w="0" w:type="dxa"/>
              <w:bottom w:w="0" w:type="dxa"/>
            </w:tcMar>
            <w:vAlign w:val="center"/>
          </w:tcPr>
          <w:p w14:paraId="147B457B" w14:textId="77777777" w:rsidR="00FF7F8E" w:rsidRDefault="00000000">
            <w:pPr>
              <w:keepNext/>
              <w:keepLines/>
              <w:spacing w:after="0" w:line="240" w:lineRule="auto"/>
              <w:jc w:val="right"/>
            </w:pPr>
            <w:r>
              <w:rPr>
                <w:b/>
                <w:sz w:val="18"/>
              </w:rPr>
              <w:t>19.013,45</w:t>
            </w:r>
          </w:p>
        </w:tc>
        <w:tc>
          <w:tcPr>
            <w:tcW w:w="1860" w:type="dxa"/>
            <w:tcMar>
              <w:top w:w="0" w:type="dxa"/>
              <w:bottom w:w="0" w:type="dxa"/>
            </w:tcMar>
            <w:vAlign w:val="center"/>
          </w:tcPr>
          <w:p w14:paraId="5825340F" w14:textId="77777777" w:rsidR="00FF7F8E" w:rsidRDefault="00000000">
            <w:pPr>
              <w:keepNext/>
              <w:keepLines/>
              <w:spacing w:after="0" w:line="240" w:lineRule="auto"/>
              <w:jc w:val="right"/>
            </w:pPr>
            <w:r>
              <w:rPr>
                <w:b/>
                <w:sz w:val="18"/>
              </w:rPr>
              <w:t>62.986,85</w:t>
            </w:r>
          </w:p>
        </w:tc>
        <w:tc>
          <w:tcPr>
            <w:tcW w:w="700" w:type="dxa"/>
            <w:tcMar>
              <w:top w:w="0" w:type="dxa"/>
              <w:bottom w:w="0" w:type="dxa"/>
            </w:tcMar>
            <w:vAlign w:val="center"/>
          </w:tcPr>
          <w:p w14:paraId="264AFC04" w14:textId="77777777" w:rsidR="00FF7F8E" w:rsidRDefault="00000000">
            <w:pPr>
              <w:keepNext/>
              <w:keepLines/>
              <w:spacing w:after="0" w:line="240" w:lineRule="auto"/>
              <w:jc w:val="right"/>
            </w:pPr>
            <w:r>
              <w:rPr>
                <w:b/>
                <w:sz w:val="18"/>
              </w:rPr>
              <w:t>331,3</w:t>
            </w:r>
          </w:p>
        </w:tc>
      </w:tr>
      <w:tr w:rsidR="00FF7F8E" w14:paraId="2F793D67" w14:textId="77777777">
        <w:tblPrEx>
          <w:tblCellMar>
            <w:top w:w="0" w:type="dxa"/>
            <w:bottom w:w="0" w:type="dxa"/>
          </w:tblCellMar>
        </w:tblPrEx>
        <w:trPr>
          <w:cantSplit/>
          <w:trHeight w:val="560"/>
        </w:trPr>
        <w:tc>
          <w:tcPr>
            <w:tcW w:w="700" w:type="dxa"/>
            <w:tcMar>
              <w:top w:w="0" w:type="dxa"/>
              <w:bottom w:w="0" w:type="dxa"/>
            </w:tcMar>
            <w:vAlign w:val="center"/>
          </w:tcPr>
          <w:p w14:paraId="5D3E05D5" w14:textId="77777777" w:rsidR="00FF7F8E" w:rsidRDefault="00000000">
            <w:pPr>
              <w:keepNext/>
              <w:keepLines/>
              <w:spacing w:after="0" w:line="240" w:lineRule="auto"/>
            </w:pPr>
            <w:r>
              <w:rPr>
                <w:sz w:val="18"/>
              </w:rPr>
              <w:t>8</w:t>
            </w:r>
          </w:p>
        </w:tc>
        <w:tc>
          <w:tcPr>
            <w:tcW w:w="3180" w:type="dxa"/>
            <w:tcMar>
              <w:top w:w="0" w:type="dxa"/>
              <w:bottom w:w="0" w:type="dxa"/>
            </w:tcMar>
            <w:vAlign w:val="center"/>
          </w:tcPr>
          <w:p w14:paraId="2F72AA9A" w14:textId="77777777" w:rsidR="00FF7F8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0790D6" w14:textId="77777777" w:rsidR="00FF7F8E" w:rsidRDefault="00000000">
            <w:pPr>
              <w:keepNext/>
              <w:keepLines/>
              <w:spacing w:after="0" w:line="240" w:lineRule="auto"/>
            </w:pPr>
            <w:r>
              <w:rPr>
                <w:sz w:val="18"/>
              </w:rPr>
              <w:t>8</w:t>
            </w:r>
          </w:p>
        </w:tc>
        <w:tc>
          <w:tcPr>
            <w:tcW w:w="1860" w:type="dxa"/>
            <w:tcMar>
              <w:top w:w="0" w:type="dxa"/>
              <w:bottom w:w="0" w:type="dxa"/>
            </w:tcMar>
            <w:vAlign w:val="center"/>
          </w:tcPr>
          <w:p w14:paraId="064C591B" w14:textId="77777777" w:rsidR="00FF7F8E" w:rsidRDefault="00000000">
            <w:pPr>
              <w:keepNext/>
              <w:keepLines/>
              <w:spacing w:after="0" w:line="240" w:lineRule="auto"/>
              <w:jc w:val="right"/>
            </w:pPr>
            <w:r>
              <w:rPr>
                <w:sz w:val="18"/>
              </w:rPr>
              <w:t>0,00</w:t>
            </w:r>
          </w:p>
        </w:tc>
        <w:tc>
          <w:tcPr>
            <w:tcW w:w="1860" w:type="dxa"/>
            <w:tcMar>
              <w:top w:w="0" w:type="dxa"/>
              <w:bottom w:w="0" w:type="dxa"/>
            </w:tcMar>
            <w:vAlign w:val="center"/>
          </w:tcPr>
          <w:p w14:paraId="3A0321D9" w14:textId="77777777" w:rsidR="00FF7F8E" w:rsidRDefault="00000000">
            <w:pPr>
              <w:keepNext/>
              <w:keepLines/>
              <w:spacing w:after="0" w:line="240" w:lineRule="auto"/>
              <w:jc w:val="right"/>
            </w:pPr>
            <w:r>
              <w:rPr>
                <w:sz w:val="18"/>
              </w:rPr>
              <w:t>0,00</w:t>
            </w:r>
          </w:p>
        </w:tc>
        <w:tc>
          <w:tcPr>
            <w:tcW w:w="700" w:type="dxa"/>
            <w:tcMar>
              <w:top w:w="0" w:type="dxa"/>
              <w:bottom w:w="0" w:type="dxa"/>
            </w:tcMar>
            <w:vAlign w:val="center"/>
          </w:tcPr>
          <w:p w14:paraId="25364EC9" w14:textId="77777777" w:rsidR="00FF7F8E" w:rsidRDefault="00000000">
            <w:pPr>
              <w:keepNext/>
              <w:keepLines/>
              <w:spacing w:after="0" w:line="240" w:lineRule="auto"/>
              <w:jc w:val="right"/>
            </w:pPr>
            <w:r>
              <w:rPr>
                <w:sz w:val="18"/>
              </w:rPr>
              <w:t>-</w:t>
            </w:r>
          </w:p>
        </w:tc>
      </w:tr>
      <w:tr w:rsidR="00FF7F8E" w14:paraId="0A4176A7" w14:textId="77777777">
        <w:tblPrEx>
          <w:tblCellMar>
            <w:top w:w="0" w:type="dxa"/>
            <w:bottom w:w="0" w:type="dxa"/>
          </w:tblCellMar>
        </w:tblPrEx>
        <w:trPr>
          <w:cantSplit/>
          <w:trHeight w:val="560"/>
        </w:trPr>
        <w:tc>
          <w:tcPr>
            <w:tcW w:w="700" w:type="dxa"/>
            <w:tcMar>
              <w:top w:w="0" w:type="dxa"/>
              <w:bottom w:w="0" w:type="dxa"/>
            </w:tcMar>
            <w:vAlign w:val="center"/>
          </w:tcPr>
          <w:p w14:paraId="59355DBA" w14:textId="77777777" w:rsidR="00FF7F8E" w:rsidRDefault="00000000">
            <w:pPr>
              <w:keepNext/>
              <w:keepLines/>
              <w:spacing w:after="0" w:line="240" w:lineRule="auto"/>
            </w:pPr>
            <w:r>
              <w:rPr>
                <w:sz w:val="18"/>
              </w:rPr>
              <w:t>5</w:t>
            </w:r>
          </w:p>
        </w:tc>
        <w:tc>
          <w:tcPr>
            <w:tcW w:w="3180" w:type="dxa"/>
            <w:tcMar>
              <w:top w:w="0" w:type="dxa"/>
              <w:bottom w:w="0" w:type="dxa"/>
            </w:tcMar>
            <w:vAlign w:val="center"/>
          </w:tcPr>
          <w:p w14:paraId="6F598315" w14:textId="77777777" w:rsidR="00FF7F8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806A6A7" w14:textId="77777777" w:rsidR="00FF7F8E" w:rsidRDefault="00000000">
            <w:pPr>
              <w:keepNext/>
              <w:keepLines/>
              <w:spacing w:after="0" w:line="240" w:lineRule="auto"/>
            </w:pPr>
            <w:r>
              <w:rPr>
                <w:sz w:val="18"/>
              </w:rPr>
              <w:t>5</w:t>
            </w:r>
          </w:p>
        </w:tc>
        <w:tc>
          <w:tcPr>
            <w:tcW w:w="1860" w:type="dxa"/>
            <w:tcMar>
              <w:top w:w="0" w:type="dxa"/>
              <w:bottom w:w="0" w:type="dxa"/>
            </w:tcMar>
            <w:vAlign w:val="center"/>
          </w:tcPr>
          <w:p w14:paraId="12342F69" w14:textId="77777777" w:rsidR="00FF7F8E" w:rsidRDefault="00000000">
            <w:pPr>
              <w:keepNext/>
              <w:keepLines/>
              <w:spacing w:after="0" w:line="240" w:lineRule="auto"/>
              <w:jc w:val="right"/>
            </w:pPr>
            <w:r>
              <w:rPr>
                <w:sz w:val="18"/>
              </w:rPr>
              <w:t>0,00</w:t>
            </w:r>
          </w:p>
        </w:tc>
        <w:tc>
          <w:tcPr>
            <w:tcW w:w="1860" w:type="dxa"/>
            <w:tcMar>
              <w:top w:w="0" w:type="dxa"/>
              <w:bottom w:w="0" w:type="dxa"/>
            </w:tcMar>
            <w:vAlign w:val="center"/>
          </w:tcPr>
          <w:p w14:paraId="770B8158" w14:textId="77777777" w:rsidR="00FF7F8E" w:rsidRDefault="00000000">
            <w:pPr>
              <w:keepNext/>
              <w:keepLines/>
              <w:spacing w:after="0" w:line="240" w:lineRule="auto"/>
              <w:jc w:val="right"/>
            </w:pPr>
            <w:r>
              <w:rPr>
                <w:sz w:val="18"/>
              </w:rPr>
              <w:t>0,00</w:t>
            </w:r>
          </w:p>
        </w:tc>
        <w:tc>
          <w:tcPr>
            <w:tcW w:w="700" w:type="dxa"/>
            <w:tcMar>
              <w:top w:w="0" w:type="dxa"/>
              <w:bottom w:w="0" w:type="dxa"/>
            </w:tcMar>
            <w:vAlign w:val="center"/>
          </w:tcPr>
          <w:p w14:paraId="0F6E01A3" w14:textId="77777777" w:rsidR="00FF7F8E" w:rsidRDefault="00000000">
            <w:pPr>
              <w:keepNext/>
              <w:keepLines/>
              <w:spacing w:after="0" w:line="240" w:lineRule="auto"/>
              <w:jc w:val="right"/>
            </w:pPr>
            <w:r>
              <w:rPr>
                <w:sz w:val="18"/>
              </w:rPr>
              <w:t>-</w:t>
            </w:r>
          </w:p>
        </w:tc>
      </w:tr>
      <w:tr w:rsidR="00FF7F8E" w14:paraId="0F703D90" w14:textId="77777777">
        <w:tblPrEx>
          <w:tblCellMar>
            <w:top w:w="0" w:type="dxa"/>
            <w:bottom w:w="0" w:type="dxa"/>
          </w:tblCellMar>
        </w:tblPrEx>
        <w:trPr>
          <w:cantSplit/>
          <w:trHeight w:val="560"/>
        </w:trPr>
        <w:tc>
          <w:tcPr>
            <w:tcW w:w="700" w:type="dxa"/>
            <w:tcMar>
              <w:top w:w="0" w:type="dxa"/>
              <w:bottom w:w="0" w:type="dxa"/>
            </w:tcMar>
            <w:vAlign w:val="center"/>
          </w:tcPr>
          <w:p w14:paraId="0C718D22" w14:textId="77777777" w:rsidR="00FF7F8E" w:rsidRDefault="00FF7F8E">
            <w:pPr>
              <w:keepNext/>
              <w:keepLines/>
              <w:spacing w:after="0" w:line="240" w:lineRule="auto"/>
            </w:pPr>
          </w:p>
        </w:tc>
        <w:tc>
          <w:tcPr>
            <w:tcW w:w="3180" w:type="dxa"/>
            <w:tcMar>
              <w:top w:w="0" w:type="dxa"/>
              <w:bottom w:w="0" w:type="dxa"/>
            </w:tcMar>
            <w:vAlign w:val="center"/>
          </w:tcPr>
          <w:p w14:paraId="7B40081F" w14:textId="77777777" w:rsidR="00FF7F8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28484FF" w14:textId="77777777" w:rsidR="00FF7F8E" w:rsidRDefault="00000000">
            <w:pPr>
              <w:keepNext/>
              <w:keepLines/>
              <w:spacing w:after="0" w:line="240" w:lineRule="auto"/>
            </w:pPr>
            <w:r>
              <w:rPr>
                <w:b/>
                <w:sz w:val="18"/>
              </w:rPr>
              <w:t>X003, Y003</w:t>
            </w:r>
          </w:p>
        </w:tc>
        <w:tc>
          <w:tcPr>
            <w:tcW w:w="1860" w:type="dxa"/>
            <w:tcMar>
              <w:top w:w="0" w:type="dxa"/>
              <w:bottom w:w="0" w:type="dxa"/>
            </w:tcMar>
            <w:vAlign w:val="center"/>
          </w:tcPr>
          <w:p w14:paraId="10EF0EAB" w14:textId="77777777" w:rsidR="00FF7F8E" w:rsidRDefault="00000000">
            <w:pPr>
              <w:keepNext/>
              <w:keepLines/>
              <w:spacing w:after="0" w:line="240" w:lineRule="auto"/>
              <w:jc w:val="right"/>
            </w:pPr>
            <w:r>
              <w:rPr>
                <w:b/>
                <w:sz w:val="18"/>
              </w:rPr>
              <w:t>0,00</w:t>
            </w:r>
          </w:p>
        </w:tc>
        <w:tc>
          <w:tcPr>
            <w:tcW w:w="1860" w:type="dxa"/>
            <w:tcMar>
              <w:top w:w="0" w:type="dxa"/>
              <w:bottom w:w="0" w:type="dxa"/>
            </w:tcMar>
            <w:vAlign w:val="center"/>
          </w:tcPr>
          <w:p w14:paraId="3E127C67" w14:textId="77777777" w:rsidR="00FF7F8E" w:rsidRDefault="00000000">
            <w:pPr>
              <w:keepNext/>
              <w:keepLines/>
              <w:spacing w:after="0" w:line="240" w:lineRule="auto"/>
              <w:jc w:val="right"/>
            </w:pPr>
            <w:r>
              <w:rPr>
                <w:b/>
                <w:sz w:val="18"/>
              </w:rPr>
              <w:t>0,00</w:t>
            </w:r>
          </w:p>
        </w:tc>
        <w:tc>
          <w:tcPr>
            <w:tcW w:w="700" w:type="dxa"/>
            <w:tcMar>
              <w:top w:w="0" w:type="dxa"/>
              <w:bottom w:w="0" w:type="dxa"/>
            </w:tcMar>
            <w:vAlign w:val="center"/>
          </w:tcPr>
          <w:p w14:paraId="663B63CB" w14:textId="77777777" w:rsidR="00FF7F8E" w:rsidRDefault="00000000">
            <w:pPr>
              <w:keepNext/>
              <w:keepLines/>
              <w:spacing w:after="0" w:line="240" w:lineRule="auto"/>
              <w:jc w:val="right"/>
            </w:pPr>
            <w:r>
              <w:rPr>
                <w:b/>
                <w:sz w:val="18"/>
              </w:rPr>
              <w:t>-</w:t>
            </w:r>
          </w:p>
        </w:tc>
      </w:tr>
      <w:tr w:rsidR="00FF7F8E" w14:paraId="61A337B6" w14:textId="77777777">
        <w:tblPrEx>
          <w:tblCellMar>
            <w:top w:w="0" w:type="dxa"/>
            <w:bottom w:w="0" w:type="dxa"/>
          </w:tblCellMar>
        </w:tblPrEx>
        <w:trPr>
          <w:cantSplit/>
          <w:trHeight w:val="560"/>
        </w:trPr>
        <w:tc>
          <w:tcPr>
            <w:tcW w:w="700" w:type="dxa"/>
            <w:tcMar>
              <w:top w:w="0" w:type="dxa"/>
              <w:bottom w:w="0" w:type="dxa"/>
            </w:tcMar>
            <w:vAlign w:val="center"/>
          </w:tcPr>
          <w:p w14:paraId="5FF6767B" w14:textId="77777777" w:rsidR="00FF7F8E" w:rsidRDefault="00FF7F8E">
            <w:pPr>
              <w:keepNext/>
              <w:keepLines/>
              <w:spacing w:after="0" w:line="240" w:lineRule="auto"/>
            </w:pPr>
          </w:p>
        </w:tc>
        <w:tc>
          <w:tcPr>
            <w:tcW w:w="3180" w:type="dxa"/>
            <w:tcMar>
              <w:top w:w="0" w:type="dxa"/>
              <w:bottom w:w="0" w:type="dxa"/>
            </w:tcMar>
            <w:vAlign w:val="center"/>
          </w:tcPr>
          <w:p w14:paraId="0D2C3D3B" w14:textId="77777777" w:rsidR="00FF7F8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535AD2A" w14:textId="77777777" w:rsidR="00FF7F8E" w:rsidRDefault="00000000">
            <w:pPr>
              <w:keepNext/>
              <w:keepLines/>
              <w:spacing w:after="0" w:line="240" w:lineRule="auto"/>
            </w:pPr>
            <w:r>
              <w:rPr>
                <w:b/>
                <w:sz w:val="18"/>
              </w:rPr>
              <w:t>Y005</w:t>
            </w:r>
          </w:p>
        </w:tc>
        <w:tc>
          <w:tcPr>
            <w:tcW w:w="1860" w:type="dxa"/>
            <w:tcMar>
              <w:top w:w="0" w:type="dxa"/>
              <w:bottom w:w="0" w:type="dxa"/>
            </w:tcMar>
            <w:vAlign w:val="center"/>
          </w:tcPr>
          <w:p w14:paraId="27410EF5" w14:textId="77777777" w:rsidR="00FF7F8E" w:rsidRDefault="00000000">
            <w:pPr>
              <w:keepNext/>
              <w:keepLines/>
              <w:spacing w:after="0" w:line="240" w:lineRule="auto"/>
              <w:jc w:val="right"/>
            </w:pPr>
            <w:r>
              <w:rPr>
                <w:b/>
                <w:sz w:val="18"/>
              </w:rPr>
              <w:t>10.611,69</w:t>
            </w:r>
          </w:p>
        </w:tc>
        <w:tc>
          <w:tcPr>
            <w:tcW w:w="1860" w:type="dxa"/>
            <w:tcMar>
              <w:top w:w="0" w:type="dxa"/>
              <w:bottom w:w="0" w:type="dxa"/>
            </w:tcMar>
            <w:vAlign w:val="center"/>
          </w:tcPr>
          <w:p w14:paraId="05E799A9" w14:textId="77777777" w:rsidR="00FF7F8E" w:rsidRDefault="00000000">
            <w:pPr>
              <w:keepNext/>
              <w:keepLines/>
              <w:spacing w:after="0" w:line="240" w:lineRule="auto"/>
              <w:jc w:val="right"/>
            </w:pPr>
            <w:r>
              <w:rPr>
                <w:b/>
                <w:sz w:val="18"/>
              </w:rPr>
              <w:t>27.505,52</w:t>
            </w:r>
          </w:p>
        </w:tc>
        <w:tc>
          <w:tcPr>
            <w:tcW w:w="700" w:type="dxa"/>
            <w:tcMar>
              <w:top w:w="0" w:type="dxa"/>
              <w:bottom w:w="0" w:type="dxa"/>
            </w:tcMar>
            <w:vAlign w:val="center"/>
          </w:tcPr>
          <w:p w14:paraId="20FE94E7" w14:textId="77777777" w:rsidR="00FF7F8E" w:rsidRDefault="00000000">
            <w:pPr>
              <w:keepNext/>
              <w:keepLines/>
              <w:spacing w:after="0" w:line="240" w:lineRule="auto"/>
              <w:jc w:val="right"/>
            </w:pPr>
            <w:r>
              <w:rPr>
                <w:b/>
                <w:sz w:val="18"/>
              </w:rPr>
              <w:t>259,2</w:t>
            </w:r>
          </w:p>
        </w:tc>
      </w:tr>
    </w:tbl>
    <w:p w14:paraId="4D9D1A22" w14:textId="77777777" w:rsidR="00FF7F8E" w:rsidRDefault="00FF7F8E">
      <w:pPr>
        <w:spacing w:after="0"/>
      </w:pPr>
    </w:p>
    <w:p w14:paraId="1F005C1A" w14:textId="77777777" w:rsidR="00FF7F8E" w:rsidRDefault="00000000">
      <w:pPr>
        <w:spacing w:line="240" w:lineRule="auto"/>
        <w:jc w:val="both"/>
      </w:pPr>
      <w:r>
        <w:t xml:space="preserve">U razdoblju od 01. siječnja do 30. rujna 2025. godine prihodi poslovanja ostvareni su u iznosu od 1.604.393,72 eura. Najznačajnije povećanje prihoda poslovanja odnosi se na prihode iz nadležnog proračuna za financiranje rashoda poslovanja, prvenstveno rashoda za zaposlene. Najznačajnije smanjenje prihoda poslovanja bilježi se na prihodima od kamata na oročena sredstva i depozite po viđenju zbog isplaćene manje kamate u odnosu na isto razdoblje prethodne godine.  Rashodi poslovanja u razdoblju od 01. siječnja do 30. rujna 2025. godine ostvareni su u iznosu od 1.568.912,39 eura. Najznačajnije povećanje rashoda evidentirano je </w:t>
      </w:r>
      <w:r>
        <w:lastRenderedPageBreak/>
        <w:t>na rashodima za zaposlene uslijed povećanja plaća te knjiženja jednog rashoda više sukladno Pravilniku o proračunskom računovodstvu i Računskom planu (10 rashoda za zaposlene zaključno s 30. rujna 2025. godine) dok su ostali rashodi poslovanja podjednaki u odnosu na rashode u istom razdoblju prethodne godine ili bilježe porast. U navedenom razdoblju nema ostvarenih prihoda od prodaje nefinancijske imovine, dok su rashodi za nabavu nefinancijske imovine ostvareni u iznosu od 62.986,85 eura. Navedeni rashodi u najvećoj mjeri odnose se na nabavu i postavu gromobranske instalacije i SOS pozivne signalizacije u objektu „C“ Doma „Volosko“.  U promatranom razdoblju nije bilo ostvarenih primitaka i izdataka od financijske imovine i zaduživanja.   U razdoblju od 01. siječnja do 30. rujna 2025. godine ostvaren je višak prihoda poslovanja u iznosu od 35.481,33 eura, manjak prihoda od nefinancijske imovine u iznosu od 62.986,85  eura, slijedom čega je na kraju izvještajnog razdoblja ostvaren ukupan manjak prihoda i primitaka u iznosu od 27.505,52 eura.</w:t>
      </w:r>
    </w:p>
    <w:p w14:paraId="6BDA0B70" w14:textId="77777777" w:rsidR="00FF7F8E" w:rsidRDefault="00000000">
      <w:r>
        <w:br/>
      </w:r>
    </w:p>
    <w:p w14:paraId="26F5B828" w14:textId="77777777" w:rsidR="00FF7F8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0172D1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A6A2BC"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DD5BA"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CE25D"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4E08E"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77F1A"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83E848" w14:textId="77777777" w:rsidR="00FF7F8E" w:rsidRDefault="00000000">
            <w:pPr>
              <w:keepNext/>
              <w:keepLines/>
              <w:spacing w:after="0" w:line="240" w:lineRule="auto"/>
              <w:jc w:val="center"/>
            </w:pPr>
            <w:r>
              <w:rPr>
                <w:b/>
                <w:sz w:val="18"/>
              </w:rPr>
              <w:t>Indeks (%)</w:t>
            </w:r>
          </w:p>
        </w:tc>
      </w:tr>
      <w:tr w:rsidR="00FF7F8E" w14:paraId="6AC7EF1B" w14:textId="77777777">
        <w:tblPrEx>
          <w:tblCellMar>
            <w:top w:w="0" w:type="dxa"/>
            <w:bottom w:w="0" w:type="dxa"/>
          </w:tblCellMar>
        </w:tblPrEx>
        <w:trPr>
          <w:cantSplit/>
          <w:trHeight w:val="560"/>
        </w:trPr>
        <w:tc>
          <w:tcPr>
            <w:tcW w:w="700" w:type="dxa"/>
            <w:tcMar>
              <w:top w:w="0" w:type="dxa"/>
              <w:bottom w:w="0" w:type="dxa"/>
            </w:tcMar>
            <w:vAlign w:val="center"/>
          </w:tcPr>
          <w:p w14:paraId="2CE93472" w14:textId="77777777" w:rsidR="00FF7F8E" w:rsidRDefault="00000000">
            <w:pPr>
              <w:keepNext/>
              <w:keepLines/>
              <w:spacing w:after="0" w:line="240" w:lineRule="auto"/>
            </w:pPr>
            <w:r>
              <w:rPr>
                <w:sz w:val="18"/>
              </w:rPr>
              <w:t>6</w:t>
            </w:r>
          </w:p>
        </w:tc>
        <w:tc>
          <w:tcPr>
            <w:tcW w:w="3180" w:type="dxa"/>
            <w:tcMar>
              <w:top w:w="0" w:type="dxa"/>
              <w:bottom w:w="0" w:type="dxa"/>
            </w:tcMar>
            <w:vAlign w:val="center"/>
          </w:tcPr>
          <w:p w14:paraId="098DBF41" w14:textId="77777777" w:rsidR="00FF7F8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DEEC452" w14:textId="77777777" w:rsidR="00FF7F8E" w:rsidRDefault="00000000">
            <w:pPr>
              <w:keepNext/>
              <w:keepLines/>
              <w:spacing w:after="0" w:line="240" w:lineRule="auto"/>
            </w:pPr>
            <w:r>
              <w:rPr>
                <w:sz w:val="18"/>
              </w:rPr>
              <w:t>6</w:t>
            </w:r>
          </w:p>
        </w:tc>
        <w:tc>
          <w:tcPr>
            <w:tcW w:w="1860" w:type="dxa"/>
            <w:tcMar>
              <w:top w:w="0" w:type="dxa"/>
              <w:bottom w:w="0" w:type="dxa"/>
            </w:tcMar>
            <w:vAlign w:val="center"/>
          </w:tcPr>
          <w:p w14:paraId="6BEE3340" w14:textId="77777777" w:rsidR="00FF7F8E" w:rsidRDefault="00000000">
            <w:pPr>
              <w:keepNext/>
              <w:keepLines/>
              <w:spacing w:after="0" w:line="240" w:lineRule="auto"/>
              <w:jc w:val="right"/>
            </w:pPr>
            <w:r>
              <w:rPr>
                <w:sz w:val="18"/>
              </w:rPr>
              <w:t>1.297.901,18</w:t>
            </w:r>
          </w:p>
        </w:tc>
        <w:tc>
          <w:tcPr>
            <w:tcW w:w="1860" w:type="dxa"/>
            <w:tcMar>
              <w:top w:w="0" w:type="dxa"/>
              <w:bottom w:w="0" w:type="dxa"/>
            </w:tcMar>
            <w:vAlign w:val="center"/>
          </w:tcPr>
          <w:p w14:paraId="2C30FBF3" w14:textId="77777777" w:rsidR="00FF7F8E" w:rsidRDefault="00000000">
            <w:pPr>
              <w:keepNext/>
              <w:keepLines/>
              <w:spacing w:after="0" w:line="240" w:lineRule="auto"/>
              <w:jc w:val="right"/>
            </w:pPr>
            <w:r>
              <w:rPr>
                <w:sz w:val="18"/>
              </w:rPr>
              <w:t>1.604.393,72</w:t>
            </w:r>
          </w:p>
        </w:tc>
        <w:tc>
          <w:tcPr>
            <w:tcW w:w="700" w:type="dxa"/>
            <w:tcMar>
              <w:top w:w="0" w:type="dxa"/>
              <w:bottom w:w="0" w:type="dxa"/>
            </w:tcMar>
            <w:vAlign w:val="center"/>
          </w:tcPr>
          <w:p w14:paraId="6E3E657A" w14:textId="77777777" w:rsidR="00FF7F8E" w:rsidRDefault="00000000">
            <w:pPr>
              <w:keepNext/>
              <w:keepLines/>
              <w:spacing w:after="0" w:line="240" w:lineRule="auto"/>
              <w:jc w:val="right"/>
            </w:pPr>
            <w:r>
              <w:rPr>
                <w:sz w:val="18"/>
              </w:rPr>
              <w:t>123,6</w:t>
            </w:r>
          </w:p>
        </w:tc>
      </w:tr>
    </w:tbl>
    <w:p w14:paraId="132CCD55" w14:textId="77777777" w:rsidR="00FF7F8E" w:rsidRDefault="00FF7F8E">
      <w:pPr>
        <w:spacing w:after="0"/>
      </w:pPr>
    </w:p>
    <w:p w14:paraId="38CDE65C" w14:textId="77777777" w:rsidR="00FF7F8E" w:rsidRDefault="00000000">
      <w:pPr>
        <w:spacing w:line="240" w:lineRule="auto"/>
        <w:jc w:val="both"/>
      </w:pPr>
      <w:r>
        <w:t>Razred 6 iskazuje prihode poslovanja koji su ostvareni u iznosu od 1.604.393,72 eura što je za 23,6 % više u odnosu na isti period prethodne 2024. godine.  Prihodi poslovanja rezultat su prihoda iz više izvora financiranja.</w:t>
      </w:r>
    </w:p>
    <w:p w14:paraId="4E0B1EE7" w14:textId="77777777" w:rsidR="00FF7F8E" w:rsidRDefault="00FF7F8E"/>
    <w:p w14:paraId="1BAD68B3" w14:textId="77777777" w:rsidR="00FF7F8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61085B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965A44"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11C83B"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B5DFF"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91BBF5"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E461F3"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8E66BE" w14:textId="77777777" w:rsidR="00FF7F8E" w:rsidRDefault="00000000">
            <w:pPr>
              <w:keepNext/>
              <w:keepLines/>
              <w:spacing w:after="0" w:line="240" w:lineRule="auto"/>
              <w:jc w:val="center"/>
            </w:pPr>
            <w:r>
              <w:rPr>
                <w:b/>
                <w:sz w:val="18"/>
              </w:rPr>
              <w:t>Indeks (%)</w:t>
            </w:r>
          </w:p>
        </w:tc>
      </w:tr>
      <w:tr w:rsidR="00FF7F8E" w14:paraId="01DD031D" w14:textId="77777777">
        <w:tblPrEx>
          <w:tblCellMar>
            <w:top w:w="0" w:type="dxa"/>
            <w:bottom w:w="0" w:type="dxa"/>
          </w:tblCellMar>
        </w:tblPrEx>
        <w:trPr>
          <w:cantSplit/>
          <w:trHeight w:val="560"/>
        </w:trPr>
        <w:tc>
          <w:tcPr>
            <w:tcW w:w="700" w:type="dxa"/>
            <w:tcMar>
              <w:top w:w="0" w:type="dxa"/>
              <w:bottom w:w="0" w:type="dxa"/>
            </w:tcMar>
            <w:vAlign w:val="center"/>
          </w:tcPr>
          <w:p w14:paraId="189B79EB" w14:textId="77777777" w:rsidR="00FF7F8E" w:rsidRDefault="00000000">
            <w:pPr>
              <w:keepNext/>
              <w:keepLines/>
              <w:spacing w:after="0" w:line="240" w:lineRule="auto"/>
            </w:pPr>
            <w:r>
              <w:rPr>
                <w:sz w:val="18"/>
              </w:rPr>
              <w:t>63</w:t>
            </w:r>
          </w:p>
        </w:tc>
        <w:tc>
          <w:tcPr>
            <w:tcW w:w="3180" w:type="dxa"/>
            <w:tcMar>
              <w:top w:w="0" w:type="dxa"/>
              <w:bottom w:w="0" w:type="dxa"/>
            </w:tcMar>
            <w:vAlign w:val="center"/>
          </w:tcPr>
          <w:p w14:paraId="1FA0E9D1" w14:textId="77777777" w:rsidR="00FF7F8E"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B36A84D" w14:textId="77777777" w:rsidR="00FF7F8E" w:rsidRDefault="00000000">
            <w:pPr>
              <w:keepNext/>
              <w:keepLines/>
              <w:spacing w:after="0" w:line="240" w:lineRule="auto"/>
            </w:pPr>
            <w:r>
              <w:rPr>
                <w:sz w:val="18"/>
              </w:rPr>
              <w:t>63</w:t>
            </w:r>
          </w:p>
        </w:tc>
        <w:tc>
          <w:tcPr>
            <w:tcW w:w="1860" w:type="dxa"/>
            <w:tcMar>
              <w:top w:w="0" w:type="dxa"/>
              <w:bottom w:w="0" w:type="dxa"/>
            </w:tcMar>
            <w:vAlign w:val="center"/>
          </w:tcPr>
          <w:p w14:paraId="7AE386B5" w14:textId="77777777" w:rsidR="00FF7F8E" w:rsidRDefault="00000000">
            <w:pPr>
              <w:keepNext/>
              <w:keepLines/>
              <w:spacing w:after="0" w:line="240" w:lineRule="auto"/>
              <w:jc w:val="right"/>
            </w:pPr>
            <w:r>
              <w:rPr>
                <w:sz w:val="18"/>
              </w:rPr>
              <w:t>4.860,00</w:t>
            </w:r>
          </w:p>
        </w:tc>
        <w:tc>
          <w:tcPr>
            <w:tcW w:w="1860" w:type="dxa"/>
            <w:tcMar>
              <w:top w:w="0" w:type="dxa"/>
              <w:bottom w:w="0" w:type="dxa"/>
            </w:tcMar>
            <w:vAlign w:val="center"/>
          </w:tcPr>
          <w:p w14:paraId="05B3CDF6" w14:textId="77777777" w:rsidR="00FF7F8E" w:rsidRDefault="00000000">
            <w:pPr>
              <w:keepNext/>
              <w:keepLines/>
              <w:spacing w:after="0" w:line="240" w:lineRule="auto"/>
              <w:jc w:val="right"/>
            </w:pPr>
            <w:r>
              <w:rPr>
                <w:sz w:val="18"/>
              </w:rPr>
              <w:t>4.860,00</w:t>
            </w:r>
          </w:p>
        </w:tc>
        <w:tc>
          <w:tcPr>
            <w:tcW w:w="700" w:type="dxa"/>
            <w:tcMar>
              <w:top w:w="0" w:type="dxa"/>
              <w:bottom w:w="0" w:type="dxa"/>
            </w:tcMar>
            <w:vAlign w:val="center"/>
          </w:tcPr>
          <w:p w14:paraId="5DF101C0" w14:textId="77777777" w:rsidR="00FF7F8E" w:rsidRDefault="00000000">
            <w:pPr>
              <w:keepNext/>
              <w:keepLines/>
              <w:spacing w:after="0" w:line="240" w:lineRule="auto"/>
              <w:jc w:val="right"/>
            </w:pPr>
            <w:r>
              <w:rPr>
                <w:sz w:val="18"/>
              </w:rPr>
              <w:t>100</w:t>
            </w:r>
          </w:p>
        </w:tc>
      </w:tr>
    </w:tbl>
    <w:p w14:paraId="16CD1347" w14:textId="77777777" w:rsidR="00FF7F8E" w:rsidRDefault="00FF7F8E">
      <w:pPr>
        <w:spacing w:after="0"/>
      </w:pPr>
    </w:p>
    <w:p w14:paraId="546956EC" w14:textId="77777777" w:rsidR="00FF7F8E" w:rsidRDefault="00000000">
      <w:pPr>
        <w:spacing w:line="240" w:lineRule="auto"/>
        <w:jc w:val="both"/>
      </w:pPr>
      <w:r>
        <w:t>Na skupini 63 evidentirane su pomoći iz inozemstva i od subjekata unutar općeg proračuna u vrijednosti od 4.860,00 eura.</w:t>
      </w:r>
    </w:p>
    <w:p w14:paraId="68387B31" w14:textId="77777777" w:rsidR="00FF7F8E" w:rsidRDefault="00FF7F8E"/>
    <w:p w14:paraId="59DAF060" w14:textId="77777777" w:rsidR="00FF7F8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6D1310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446A18"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A6DEAE"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98963"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85C14"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13F31"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1D8B3" w14:textId="77777777" w:rsidR="00FF7F8E" w:rsidRDefault="00000000">
            <w:pPr>
              <w:keepNext/>
              <w:keepLines/>
              <w:spacing w:after="0" w:line="240" w:lineRule="auto"/>
              <w:jc w:val="center"/>
            </w:pPr>
            <w:r>
              <w:rPr>
                <w:b/>
                <w:sz w:val="18"/>
              </w:rPr>
              <w:t>Indeks (%)</w:t>
            </w:r>
          </w:p>
        </w:tc>
      </w:tr>
      <w:tr w:rsidR="00FF7F8E" w14:paraId="0BF49D73" w14:textId="77777777">
        <w:tblPrEx>
          <w:tblCellMar>
            <w:top w:w="0" w:type="dxa"/>
            <w:bottom w:w="0" w:type="dxa"/>
          </w:tblCellMar>
        </w:tblPrEx>
        <w:trPr>
          <w:cantSplit/>
          <w:trHeight w:val="560"/>
        </w:trPr>
        <w:tc>
          <w:tcPr>
            <w:tcW w:w="700" w:type="dxa"/>
            <w:tcMar>
              <w:top w:w="0" w:type="dxa"/>
              <w:bottom w:w="0" w:type="dxa"/>
            </w:tcMar>
            <w:vAlign w:val="center"/>
          </w:tcPr>
          <w:p w14:paraId="0F74F89D" w14:textId="77777777" w:rsidR="00FF7F8E" w:rsidRDefault="00000000">
            <w:pPr>
              <w:keepNext/>
              <w:keepLines/>
              <w:spacing w:after="0" w:line="240" w:lineRule="auto"/>
            </w:pPr>
            <w:r>
              <w:rPr>
                <w:sz w:val="18"/>
              </w:rPr>
              <w:t>6361</w:t>
            </w:r>
          </w:p>
        </w:tc>
        <w:tc>
          <w:tcPr>
            <w:tcW w:w="3180" w:type="dxa"/>
            <w:tcMar>
              <w:top w:w="0" w:type="dxa"/>
              <w:bottom w:w="0" w:type="dxa"/>
            </w:tcMar>
            <w:vAlign w:val="center"/>
          </w:tcPr>
          <w:p w14:paraId="15725CDB" w14:textId="77777777" w:rsidR="00FF7F8E"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F60EB6A" w14:textId="77777777" w:rsidR="00FF7F8E" w:rsidRDefault="00000000">
            <w:pPr>
              <w:keepNext/>
              <w:keepLines/>
              <w:spacing w:after="0" w:line="240" w:lineRule="auto"/>
            </w:pPr>
            <w:r>
              <w:rPr>
                <w:sz w:val="18"/>
              </w:rPr>
              <w:t>6361</w:t>
            </w:r>
          </w:p>
        </w:tc>
        <w:tc>
          <w:tcPr>
            <w:tcW w:w="1860" w:type="dxa"/>
            <w:tcMar>
              <w:top w:w="0" w:type="dxa"/>
              <w:bottom w:w="0" w:type="dxa"/>
            </w:tcMar>
            <w:vAlign w:val="center"/>
          </w:tcPr>
          <w:p w14:paraId="243421A5" w14:textId="77777777" w:rsidR="00FF7F8E" w:rsidRDefault="00000000">
            <w:pPr>
              <w:keepNext/>
              <w:keepLines/>
              <w:spacing w:after="0" w:line="240" w:lineRule="auto"/>
              <w:jc w:val="right"/>
            </w:pPr>
            <w:r>
              <w:rPr>
                <w:sz w:val="18"/>
              </w:rPr>
              <w:t>4.860,00</w:t>
            </w:r>
          </w:p>
        </w:tc>
        <w:tc>
          <w:tcPr>
            <w:tcW w:w="1860" w:type="dxa"/>
            <w:tcMar>
              <w:top w:w="0" w:type="dxa"/>
              <w:bottom w:w="0" w:type="dxa"/>
            </w:tcMar>
            <w:vAlign w:val="center"/>
          </w:tcPr>
          <w:p w14:paraId="7EFB6C23" w14:textId="77777777" w:rsidR="00FF7F8E" w:rsidRDefault="00000000">
            <w:pPr>
              <w:keepNext/>
              <w:keepLines/>
              <w:spacing w:after="0" w:line="240" w:lineRule="auto"/>
              <w:jc w:val="right"/>
            </w:pPr>
            <w:r>
              <w:rPr>
                <w:sz w:val="18"/>
              </w:rPr>
              <w:t>4.860,00</w:t>
            </w:r>
          </w:p>
        </w:tc>
        <w:tc>
          <w:tcPr>
            <w:tcW w:w="700" w:type="dxa"/>
            <w:tcMar>
              <w:top w:w="0" w:type="dxa"/>
              <w:bottom w:w="0" w:type="dxa"/>
            </w:tcMar>
            <w:vAlign w:val="center"/>
          </w:tcPr>
          <w:p w14:paraId="0E707992" w14:textId="77777777" w:rsidR="00FF7F8E" w:rsidRDefault="00000000">
            <w:pPr>
              <w:keepNext/>
              <w:keepLines/>
              <w:spacing w:after="0" w:line="240" w:lineRule="auto"/>
              <w:jc w:val="right"/>
            </w:pPr>
            <w:r>
              <w:rPr>
                <w:sz w:val="18"/>
              </w:rPr>
              <w:t>100</w:t>
            </w:r>
          </w:p>
        </w:tc>
      </w:tr>
    </w:tbl>
    <w:p w14:paraId="4248FC39" w14:textId="77777777" w:rsidR="00FF7F8E" w:rsidRDefault="00FF7F8E">
      <w:pPr>
        <w:spacing w:after="0"/>
      </w:pPr>
    </w:p>
    <w:p w14:paraId="0501006F" w14:textId="77777777" w:rsidR="00FF7F8E" w:rsidRDefault="00000000">
      <w:pPr>
        <w:spacing w:line="240" w:lineRule="auto"/>
        <w:jc w:val="both"/>
      </w:pPr>
      <w:r>
        <w:t xml:space="preserve">Tekuće pomoći proračunskim korisnicima iz proračuna koji im nije nadležan u iznosu od 4.860,00 eura odnose se na nastavak ostvarenja financijske podrške za smanjenje utjecaja </w:t>
      </w:r>
      <w:r>
        <w:lastRenderedPageBreak/>
        <w:t>porasta cijena energenata na temelju provedbe Javnog poziva od strane MRMSOSP-a. Mjesečni iznos subvencije iznosi 540,00 eura te su ostvareni prihodi u promatranom razdoblju tekuće godine jednaki ostvarenim prihodima u istom periodu prethodne godine.</w:t>
      </w:r>
    </w:p>
    <w:p w14:paraId="127A611E" w14:textId="77777777" w:rsidR="00FF7F8E" w:rsidRDefault="00FF7F8E"/>
    <w:p w14:paraId="7BEC779D" w14:textId="77777777" w:rsidR="00FF7F8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4B703D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B5B952"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935F3A"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8DEC8"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766A9"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3A5096"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32799D" w14:textId="77777777" w:rsidR="00FF7F8E" w:rsidRDefault="00000000">
            <w:pPr>
              <w:keepNext/>
              <w:keepLines/>
              <w:spacing w:after="0" w:line="240" w:lineRule="auto"/>
              <w:jc w:val="center"/>
            </w:pPr>
            <w:r>
              <w:rPr>
                <w:b/>
                <w:sz w:val="18"/>
              </w:rPr>
              <w:t>Indeks (%)</w:t>
            </w:r>
          </w:p>
        </w:tc>
      </w:tr>
      <w:tr w:rsidR="00FF7F8E" w14:paraId="65FF8476" w14:textId="77777777">
        <w:tblPrEx>
          <w:tblCellMar>
            <w:top w:w="0" w:type="dxa"/>
            <w:bottom w:w="0" w:type="dxa"/>
          </w:tblCellMar>
        </w:tblPrEx>
        <w:trPr>
          <w:cantSplit/>
          <w:trHeight w:val="560"/>
        </w:trPr>
        <w:tc>
          <w:tcPr>
            <w:tcW w:w="700" w:type="dxa"/>
            <w:tcMar>
              <w:top w:w="0" w:type="dxa"/>
              <w:bottom w:w="0" w:type="dxa"/>
            </w:tcMar>
            <w:vAlign w:val="center"/>
          </w:tcPr>
          <w:p w14:paraId="2C008D90" w14:textId="77777777" w:rsidR="00FF7F8E" w:rsidRDefault="00000000">
            <w:pPr>
              <w:keepNext/>
              <w:keepLines/>
              <w:spacing w:after="0" w:line="240" w:lineRule="auto"/>
            </w:pPr>
            <w:r>
              <w:rPr>
                <w:sz w:val="18"/>
              </w:rPr>
              <w:t>64</w:t>
            </w:r>
          </w:p>
        </w:tc>
        <w:tc>
          <w:tcPr>
            <w:tcW w:w="3180" w:type="dxa"/>
            <w:tcMar>
              <w:top w:w="0" w:type="dxa"/>
              <w:bottom w:w="0" w:type="dxa"/>
            </w:tcMar>
            <w:vAlign w:val="center"/>
          </w:tcPr>
          <w:p w14:paraId="2C4392D9" w14:textId="77777777" w:rsidR="00FF7F8E"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76557E3" w14:textId="77777777" w:rsidR="00FF7F8E" w:rsidRDefault="00000000">
            <w:pPr>
              <w:keepNext/>
              <w:keepLines/>
              <w:spacing w:after="0" w:line="240" w:lineRule="auto"/>
            </w:pPr>
            <w:r>
              <w:rPr>
                <w:sz w:val="18"/>
              </w:rPr>
              <w:t>64</w:t>
            </w:r>
          </w:p>
        </w:tc>
        <w:tc>
          <w:tcPr>
            <w:tcW w:w="1860" w:type="dxa"/>
            <w:tcMar>
              <w:top w:w="0" w:type="dxa"/>
              <w:bottom w:w="0" w:type="dxa"/>
            </w:tcMar>
            <w:vAlign w:val="center"/>
          </w:tcPr>
          <w:p w14:paraId="45E97D20" w14:textId="77777777" w:rsidR="00FF7F8E" w:rsidRDefault="00000000">
            <w:pPr>
              <w:keepNext/>
              <w:keepLines/>
              <w:spacing w:after="0" w:line="240" w:lineRule="auto"/>
              <w:jc w:val="right"/>
            </w:pPr>
            <w:r>
              <w:rPr>
                <w:sz w:val="18"/>
              </w:rPr>
              <w:t>32,28</w:t>
            </w:r>
          </w:p>
        </w:tc>
        <w:tc>
          <w:tcPr>
            <w:tcW w:w="1860" w:type="dxa"/>
            <w:tcMar>
              <w:top w:w="0" w:type="dxa"/>
              <w:bottom w:w="0" w:type="dxa"/>
            </w:tcMar>
            <w:vAlign w:val="center"/>
          </w:tcPr>
          <w:p w14:paraId="2972106A" w14:textId="77777777" w:rsidR="00FF7F8E" w:rsidRDefault="00000000">
            <w:pPr>
              <w:keepNext/>
              <w:keepLines/>
              <w:spacing w:after="0" w:line="240" w:lineRule="auto"/>
              <w:jc w:val="right"/>
            </w:pPr>
            <w:r>
              <w:rPr>
                <w:sz w:val="18"/>
              </w:rPr>
              <w:t>22,02</w:t>
            </w:r>
          </w:p>
        </w:tc>
        <w:tc>
          <w:tcPr>
            <w:tcW w:w="700" w:type="dxa"/>
            <w:tcMar>
              <w:top w:w="0" w:type="dxa"/>
              <w:bottom w:w="0" w:type="dxa"/>
            </w:tcMar>
            <w:vAlign w:val="center"/>
          </w:tcPr>
          <w:p w14:paraId="17EC798B" w14:textId="77777777" w:rsidR="00FF7F8E" w:rsidRDefault="00000000">
            <w:pPr>
              <w:keepNext/>
              <w:keepLines/>
              <w:spacing w:after="0" w:line="240" w:lineRule="auto"/>
              <w:jc w:val="right"/>
            </w:pPr>
            <w:r>
              <w:rPr>
                <w:sz w:val="18"/>
              </w:rPr>
              <w:t>68,2</w:t>
            </w:r>
          </w:p>
        </w:tc>
      </w:tr>
    </w:tbl>
    <w:p w14:paraId="1689A133" w14:textId="77777777" w:rsidR="00FF7F8E" w:rsidRDefault="00FF7F8E">
      <w:pPr>
        <w:spacing w:after="0"/>
      </w:pPr>
    </w:p>
    <w:p w14:paraId="38F9DE72" w14:textId="77777777" w:rsidR="00FF7F8E" w:rsidRDefault="00000000">
      <w:pPr>
        <w:spacing w:line="240" w:lineRule="auto"/>
        <w:jc w:val="both"/>
      </w:pPr>
      <w:r>
        <w:t>Skupina 64 označava evidentirane prihode od financijske imovine u iznosu od 22,02 eura što je za 31,8 % manje u odnosu na isto razdoblje 2024. godine.</w:t>
      </w:r>
    </w:p>
    <w:p w14:paraId="64D788BD" w14:textId="77777777" w:rsidR="00FF7F8E" w:rsidRDefault="00FF7F8E"/>
    <w:p w14:paraId="3BA5A5E2" w14:textId="77777777" w:rsidR="00FF7F8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1D8D92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D9A62B"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C89C02"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5D124"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0538CE"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111CD"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F4AC95" w14:textId="77777777" w:rsidR="00FF7F8E" w:rsidRDefault="00000000">
            <w:pPr>
              <w:keepNext/>
              <w:keepLines/>
              <w:spacing w:after="0" w:line="240" w:lineRule="auto"/>
              <w:jc w:val="center"/>
            </w:pPr>
            <w:r>
              <w:rPr>
                <w:b/>
                <w:sz w:val="18"/>
              </w:rPr>
              <w:t>Indeks (%)</w:t>
            </w:r>
          </w:p>
        </w:tc>
      </w:tr>
      <w:tr w:rsidR="00FF7F8E" w14:paraId="297D0C27" w14:textId="77777777">
        <w:tblPrEx>
          <w:tblCellMar>
            <w:top w:w="0" w:type="dxa"/>
            <w:bottom w:w="0" w:type="dxa"/>
          </w:tblCellMar>
        </w:tblPrEx>
        <w:trPr>
          <w:cantSplit/>
          <w:trHeight w:val="560"/>
        </w:trPr>
        <w:tc>
          <w:tcPr>
            <w:tcW w:w="700" w:type="dxa"/>
            <w:tcMar>
              <w:top w:w="0" w:type="dxa"/>
              <w:bottom w:w="0" w:type="dxa"/>
            </w:tcMar>
            <w:vAlign w:val="center"/>
          </w:tcPr>
          <w:p w14:paraId="5B296A05" w14:textId="77777777" w:rsidR="00FF7F8E" w:rsidRDefault="00000000">
            <w:pPr>
              <w:keepNext/>
              <w:keepLines/>
              <w:spacing w:after="0" w:line="240" w:lineRule="auto"/>
            </w:pPr>
            <w:r>
              <w:rPr>
                <w:sz w:val="18"/>
              </w:rPr>
              <w:t>6413</w:t>
            </w:r>
          </w:p>
        </w:tc>
        <w:tc>
          <w:tcPr>
            <w:tcW w:w="3180" w:type="dxa"/>
            <w:tcMar>
              <w:top w:w="0" w:type="dxa"/>
              <w:bottom w:w="0" w:type="dxa"/>
            </w:tcMar>
            <w:vAlign w:val="center"/>
          </w:tcPr>
          <w:p w14:paraId="5ED52578" w14:textId="77777777" w:rsidR="00FF7F8E"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320B5CC3" w14:textId="77777777" w:rsidR="00FF7F8E" w:rsidRDefault="00000000">
            <w:pPr>
              <w:keepNext/>
              <w:keepLines/>
              <w:spacing w:after="0" w:line="240" w:lineRule="auto"/>
            </w:pPr>
            <w:r>
              <w:rPr>
                <w:sz w:val="18"/>
              </w:rPr>
              <w:t>6413</w:t>
            </w:r>
          </w:p>
        </w:tc>
        <w:tc>
          <w:tcPr>
            <w:tcW w:w="1860" w:type="dxa"/>
            <w:tcMar>
              <w:top w:w="0" w:type="dxa"/>
              <w:bottom w:w="0" w:type="dxa"/>
            </w:tcMar>
            <w:vAlign w:val="center"/>
          </w:tcPr>
          <w:p w14:paraId="78F27B74" w14:textId="77777777" w:rsidR="00FF7F8E" w:rsidRDefault="00000000">
            <w:pPr>
              <w:keepNext/>
              <w:keepLines/>
              <w:spacing w:after="0" w:line="240" w:lineRule="auto"/>
              <w:jc w:val="right"/>
            </w:pPr>
            <w:r>
              <w:rPr>
                <w:sz w:val="18"/>
              </w:rPr>
              <w:t>32,28</w:t>
            </w:r>
          </w:p>
        </w:tc>
        <w:tc>
          <w:tcPr>
            <w:tcW w:w="1860" w:type="dxa"/>
            <w:tcMar>
              <w:top w:w="0" w:type="dxa"/>
              <w:bottom w:w="0" w:type="dxa"/>
            </w:tcMar>
            <w:vAlign w:val="center"/>
          </w:tcPr>
          <w:p w14:paraId="09771073" w14:textId="77777777" w:rsidR="00FF7F8E" w:rsidRDefault="00000000">
            <w:pPr>
              <w:keepNext/>
              <w:keepLines/>
              <w:spacing w:after="0" w:line="240" w:lineRule="auto"/>
              <w:jc w:val="right"/>
            </w:pPr>
            <w:r>
              <w:rPr>
                <w:sz w:val="18"/>
              </w:rPr>
              <w:t>22,02</w:t>
            </w:r>
          </w:p>
        </w:tc>
        <w:tc>
          <w:tcPr>
            <w:tcW w:w="700" w:type="dxa"/>
            <w:tcMar>
              <w:top w:w="0" w:type="dxa"/>
              <w:bottom w:w="0" w:type="dxa"/>
            </w:tcMar>
            <w:vAlign w:val="center"/>
          </w:tcPr>
          <w:p w14:paraId="37BEB045" w14:textId="77777777" w:rsidR="00FF7F8E" w:rsidRDefault="00000000">
            <w:pPr>
              <w:keepNext/>
              <w:keepLines/>
              <w:spacing w:after="0" w:line="240" w:lineRule="auto"/>
              <w:jc w:val="right"/>
            </w:pPr>
            <w:r>
              <w:rPr>
                <w:sz w:val="18"/>
              </w:rPr>
              <w:t>68,2</w:t>
            </w:r>
          </w:p>
        </w:tc>
      </w:tr>
    </w:tbl>
    <w:p w14:paraId="3D47F9C7" w14:textId="77777777" w:rsidR="00FF7F8E" w:rsidRDefault="00FF7F8E">
      <w:pPr>
        <w:spacing w:after="0"/>
      </w:pPr>
    </w:p>
    <w:p w14:paraId="0D461752" w14:textId="77777777" w:rsidR="00FF7F8E" w:rsidRDefault="00000000">
      <w:pPr>
        <w:spacing w:line="240" w:lineRule="auto"/>
        <w:jc w:val="both"/>
      </w:pPr>
      <w:r>
        <w:t>Ostvarene kamate po žiroračunu u iznosu od 22,02 eura.</w:t>
      </w:r>
    </w:p>
    <w:p w14:paraId="54F957F7" w14:textId="77777777" w:rsidR="00FF7F8E" w:rsidRDefault="00FF7F8E"/>
    <w:p w14:paraId="7CB07AE4" w14:textId="77777777" w:rsidR="00FF7F8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13EB52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766B4"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DBD432"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683C9C"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9FA39"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313679"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38AAA" w14:textId="77777777" w:rsidR="00FF7F8E" w:rsidRDefault="00000000">
            <w:pPr>
              <w:keepNext/>
              <w:keepLines/>
              <w:spacing w:after="0" w:line="240" w:lineRule="auto"/>
              <w:jc w:val="center"/>
            </w:pPr>
            <w:r>
              <w:rPr>
                <w:b/>
                <w:sz w:val="18"/>
              </w:rPr>
              <w:t>Indeks (%)</w:t>
            </w:r>
          </w:p>
        </w:tc>
      </w:tr>
      <w:tr w:rsidR="00FF7F8E" w14:paraId="31B42A6F" w14:textId="77777777">
        <w:tblPrEx>
          <w:tblCellMar>
            <w:top w:w="0" w:type="dxa"/>
            <w:bottom w:w="0" w:type="dxa"/>
          </w:tblCellMar>
        </w:tblPrEx>
        <w:trPr>
          <w:cantSplit/>
          <w:trHeight w:val="560"/>
        </w:trPr>
        <w:tc>
          <w:tcPr>
            <w:tcW w:w="700" w:type="dxa"/>
            <w:tcMar>
              <w:top w:w="0" w:type="dxa"/>
              <w:bottom w:w="0" w:type="dxa"/>
            </w:tcMar>
            <w:vAlign w:val="center"/>
          </w:tcPr>
          <w:p w14:paraId="45D85C22" w14:textId="77777777" w:rsidR="00FF7F8E" w:rsidRDefault="00000000">
            <w:pPr>
              <w:keepNext/>
              <w:keepLines/>
              <w:spacing w:after="0" w:line="240" w:lineRule="auto"/>
            </w:pPr>
            <w:r>
              <w:rPr>
                <w:sz w:val="18"/>
              </w:rPr>
              <w:t>65</w:t>
            </w:r>
          </w:p>
        </w:tc>
        <w:tc>
          <w:tcPr>
            <w:tcW w:w="3180" w:type="dxa"/>
            <w:tcMar>
              <w:top w:w="0" w:type="dxa"/>
              <w:bottom w:w="0" w:type="dxa"/>
            </w:tcMar>
            <w:vAlign w:val="center"/>
          </w:tcPr>
          <w:p w14:paraId="185353A1" w14:textId="77777777" w:rsidR="00FF7F8E"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FBC01B5" w14:textId="77777777" w:rsidR="00FF7F8E" w:rsidRDefault="00000000">
            <w:pPr>
              <w:keepNext/>
              <w:keepLines/>
              <w:spacing w:after="0" w:line="240" w:lineRule="auto"/>
            </w:pPr>
            <w:r>
              <w:rPr>
                <w:sz w:val="18"/>
              </w:rPr>
              <w:t>65</w:t>
            </w:r>
          </w:p>
        </w:tc>
        <w:tc>
          <w:tcPr>
            <w:tcW w:w="1860" w:type="dxa"/>
            <w:tcMar>
              <w:top w:w="0" w:type="dxa"/>
              <w:bottom w:w="0" w:type="dxa"/>
            </w:tcMar>
            <w:vAlign w:val="center"/>
          </w:tcPr>
          <w:p w14:paraId="7A9A5BC2" w14:textId="77777777" w:rsidR="00FF7F8E" w:rsidRDefault="00000000">
            <w:pPr>
              <w:keepNext/>
              <w:keepLines/>
              <w:spacing w:after="0" w:line="240" w:lineRule="auto"/>
              <w:jc w:val="right"/>
            </w:pPr>
            <w:r>
              <w:rPr>
                <w:sz w:val="18"/>
              </w:rPr>
              <w:t>693.787,12</w:t>
            </w:r>
          </w:p>
        </w:tc>
        <w:tc>
          <w:tcPr>
            <w:tcW w:w="1860" w:type="dxa"/>
            <w:tcMar>
              <w:top w:w="0" w:type="dxa"/>
              <w:bottom w:w="0" w:type="dxa"/>
            </w:tcMar>
            <w:vAlign w:val="center"/>
          </w:tcPr>
          <w:p w14:paraId="0EBF2DF8" w14:textId="77777777" w:rsidR="00FF7F8E" w:rsidRDefault="00000000">
            <w:pPr>
              <w:keepNext/>
              <w:keepLines/>
              <w:spacing w:after="0" w:line="240" w:lineRule="auto"/>
              <w:jc w:val="right"/>
            </w:pPr>
            <w:r>
              <w:rPr>
                <w:sz w:val="18"/>
              </w:rPr>
              <w:t>729.127,32</w:t>
            </w:r>
          </w:p>
        </w:tc>
        <w:tc>
          <w:tcPr>
            <w:tcW w:w="700" w:type="dxa"/>
            <w:tcMar>
              <w:top w:w="0" w:type="dxa"/>
              <w:bottom w:w="0" w:type="dxa"/>
            </w:tcMar>
            <w:vAlign w:val="center"/>
          </w:tcPr>
          <w:p w14:paraId="57534CBF" w14:textId="77777777" w:rsidR="00FF7F8E" w:rsidRDefault="00000000">
            <w:pPr>
              <w:keepNext/>
              <w:keepLines/>
              <w:spacing w:after="0" w:line="240" w:lineRule="auto"/>
              <w:jc w:val="right"/>
            </w:pPr>
            <w:r>
              <w:rPr>
                <w:sz w:val="18"/>
              </w:rPr>
              <w:t>105,1</w:t>
            </w:r>
          </w:p>
        </w:tc>
      </w:tr>
    </w:tbl>
    <w:p w14:paraId="67CC9F24" w14:textId="77777777" w:rsidR="00FF7F8E" w:rsidRDefault="00FF7F8E">
      <w:pPr>
        <w:spacing w:after="0"/>
      </w:pPr>
    </w:p>
    <w:p w14:paraId="30021879" w14:textId="77777777" w:rsidR="00FF7F8E" w:rsidRDefault="00000000">
      <w:pPr>
        <w:spacing w:line="240" w:lineRule="auto"/>
        <w:jc w:val="both"/>
      </w:pPr>
      <w:r>
        <w:t>Na skupini 65 prikazani su prihodi od upravnih i administrativnih pristojbi, pristojbi po posebnim propisima i naknada u iznosu od 729.127,32 eura što je za 5,1 % više u odnosu na isti period prethodne 2024. godine.</w:t>
      </w:r>
    </w:p>
    <w:p w14:paraId="5B719F1D" w14:textId="77777777" w:rsidR="00FF7F8E" w:rsidRDefault="00FF7F8E"/>
    <w:p w14:paraId="30F20E7A" w14:textId="77777777" w:rsidR="00FF7F8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520817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22A39"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BAA69F"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6FA66"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116AF"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A02C8A"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97271" w14:textId="77777777" w:rsidR="00FF7F8E" w:rsidRDefault="00000000">
            <w:pPr>
              <w:keepNext/>
              <w:keepLines/>
              <w:spacing w:after="0" w:line="240" w:lineRule="auto"/>
              <w:jc w:val="center"/>
            </w:pPr>
            <w:r>
              <w:rPr>
                <w:b/>
                <w:sz w:val="18"/>
              </w:rPr>
              <w:t>Indeks (%)</w:t>
            </w:r>
          </w:p>
        </w:tc>
      </w:tr>
      <w:tr w:rsidR="00FF7F8E" w14:paraId="76D7CF54" w14:textId="77777777">
        <w:tblPrEx>
          <w:tblCellMar>
            <w:top w:w="0" w:type="dxa"/>
            <w:bottom w:w="0" w:type="dxa"/>
          </w:tblCellMar>
        </w:tblPrEx>
        <w:trPr>
          <w:cantSplit/>
          <w:trHeight w:val="560"/>
        </w:trPr>
        <w:tc>
          <w:tcPr>
            <w:tcW w:w="700" w:type="dxa"/>
            <w:tcMar>
              <w:top w:w="0" w:type="dxa"/>
              <w:bottom w:w="0" w:type="dxa"/>
            </w:tcMar>
            <w:vAlign w:val="center"/>
          </w:tcPr>
          <w:p w14:paraId="1B7635F7" w14:textId="77777777" w:rsidR="00FF7F8E" w:rsidRDefault="00000000">
            <w:pPr>
              <w:keepNext/>
              <w:keepLines/>
              <w:spacing w:after="0" w:line="240" w:lineRule="auto"/>
            </w:pPr>
            <w:r>
              <w:rPr>
                <w:sz w:val="18"/>
              </w:rPr>
              <w:t>6526</w:t>
            </w:r>
          </w:p>
        </w:tc>
        <w:tc>
          <w:tcPr>
            <w:tcW w:w="3180" w:type="dxa"/>
            <w:tcMar>
              <w:top w:w="0" w:type="dxa"/>
              <w:bottom w:w="0" w:type="dxa"/>
            </w:tcMar>
            <w:vAlign w:val="center"/>
          </w:tcPr>
          <w:p w14:paraId="21010805" w14:textId="77777777" w:rsidR="00FF7F8E" w:rsidRDefault="00000000">
            <w:pPr>
              <w:keepNext/>
              <w:keepLines/>
              <w:spacing w:after="0" w:line="240" w:lineRule="auto"/>
            </w:pPr>
            <w:r>
              <w:rPr>
                <w:sz w:val="18"/>
              </w:rPr>
              <w:t>Ostali nespomenuti prihodi</w:t>
            </w:r>
          </w:p>
        </w:tc>
        <w:tc>
          <w:tcPr>
            <w:tcW w:w="700" w:type="dxa"/>
            <w:tcMar>
              <w:top w:w="0" w:type="dxa"/>
              <w:bottom w:w="0" w:type="dxa"/>
            </w:tcMar>
            <w:vAlign w:val="center"/>
          </w:tcPr>
          <w:p w14:paraId="3F9D5FA3" w14:textId="77777777" w:rsidR="00FF7F8E" w:rsidRDefault="00000000">
            <w:pPr>
              <w:keepNext/>
              <w:keepLines/>
              <w:spacing w:after="0" w:line="240" w:lineRule="auto"/>
            </w:pPr>
            <w:r>
              <w:rPr>
                <w:sz w:val="18"/>
              </w:rPr>
              <w:t>6526</w:t>
            </w:r>
          </w:p>
        </w:tc>
        <w:tc>
          <w:tcPr>
            <w:tcW w:w="1860" w:type="dxa"/>
            <w:tcMar>
              <w:top w:w="0" w:type="dxa"/>
              <w:bottom w:w="0" w:type="dxa"/>
            </w:tcMar>
            <w:vAlign w:val="center"/>
          </w:tcPr>
          <w:p w14:paraId="136AD66C" w14:textId="77777777" w:rsidR="00FF7F8E" w:rsidRDefault="00000000">
            <w:pPr>
              <w:keepNext/>
              <w:keepLines/>
              <w:spacing w:after="0" w:line="240" w:lineRule="auto"/>
              <w:jc w:val="right"/>
            </w:pPr>
            <w:r>
              <w:rPr>
                <w:sz w:val="18"/>
              </w:rPr>
              <w:t>693.787,12</w:t>
            </w:r>
          </w:p>
        </w:tc>
        <w:tc>
          <w:tcPr>
            <w:tcW w:w="1860" w:type="dxa"/>
            <w:tcMar>
              <w:top w:w="0" w:type="dxa"/>
              <w:bottom w:w="0" w:type="dxa"/>
            </w:tcMar>
            <w:vAlign w:val="center"/>
          </w:tcPr>
          <w:p w14:paraId="04B0976C" w14:textId="77777777" w:rsidR="00FF7F8E" w:rsidRDefault="00000000">
            <w:pPr>
              <w:keepNext/>
              <w:keepLines/>
              <w:spacing w:after="0" w:line="240" w:lineRule="auto"/>
              <w:jc w:val="right"/>
            </w:pPr>
            <w:r>
              <w:rPr>
                <w:sz w:val="18"/>
              </w:rPr>
              <w:t>729.127,32</w:t>
            </w:r>
          </w:p>
        </w:tc>
        <w:tc>
          <w:tcPr>
            <w:tcW w:w="700" w:type="dxa"/>
            <w:tcMar>
              <w:top w:w="0" w:type="dxa"/>
              <w:bottom w:w="0" w:type="dxa"/>
            </w:tcMar>
            <w:vAlign w:val="center"/>
          </w:tcPr>
          <w:p w14:paraId="05ADC7D4" w14:textId="77777777" w:rsidR="00FF7F8E" w:rsidRDefault="00000000">
            <w:pPr>
              <w:keepNext/>
              <w:keepLines/>
              <w:spacing w:after="0" w:line="240" w:lineRule="auto"/>
              <w:jc w:val="right"/>
            </w:pPr>
            <w:r>
              <w:rPr>
                <w:sz w:val="18"/>
              </w:rPr>
              <w:t>105,1</w:t>
            </w:r>
          </w:p>
        </w:tc>
      </w:tr>
    </w:tbl>
    <w:p w14:paraId="5039B603" w14:textId="77777777" w:rsidR="00FF7F8E" w:rsidRDefault="00FF7F8E">
      <w:pPr>
        <w:spacing w:after="0"/>
      </w:pPr>
    </w:p>
    <w:p w14:paraId="51086B87" w14:textId="77777777" w:rsidR="00FF7F8E" w:rsidRDefault="00000000">
      <w:pPr>
        <w:spacing w:line="240" w:lineRule="auto"/>
        <w:jc w:val="both"/>
      </w:pPr>
      <w:r>
        <w:t xml:space="preserve">Prihodi po posebnim propisima (iz vlastite djelatnosti) u ukupnom iznosu od 729.127,32 eura evidentiraju se kao prihodi od </w:t>
      </w:r>
      <w:proofErr w:type="spellStart"/>
      <w:r>
        <w:t>opskrbnine</w:t>
      </w:r>
      <w:proofErr w:type="spellEnd"/>
      <w:r>
        <w:t xml:space="preserve"> (smještaj), ručkova i pratnje korisnika u iznosu od </w:t>
      </w:r>
      <w:r>
        <w:lastRenderedPageBreak/>
        <w:t>726.923,67 eura.   Na porast prihoda utjecalo je donošenje Rješenja o ispunjavanju mjerila za pružanje socijalne usluge čime je broj korisnika smještaja u tri objekta Doma za starije osobe „Volosko“ Opatija porastao s dosadašnjih 121 na 126 korisnika te porast broja ručkova kao i povećanje cijene pripreme i dostave ručkova. Zatim se evidentiraju kao prihodi na temelju refundacija rashoda iz prethodnih godina u iznosu od 395,15 eura, a odnose se na prethodne preglede radnika pri zapošljavanju te kao prihodi s naslova osiguranja (refundacija štete) u iznosu od 1.808,50 eura.</w:t>
      </w:r>
    </w:p>
    <w:p w14:paraId="4B11FD19" w14:textId="77777777" w:rsidR="00FF7F8E" w:rsidRDefault="00FF7F8E"/>
    <w:p w14:paraId="0C2786DF" w14:textId="77777777" w:rsidR="00FF7F8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149988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DC3DE"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017F5"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3D297"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D2DAB8"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DCC65"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36E26F" w14:textId="77777777" w:rsidR="00FF7F8E" w:rsidRDefault="00000000">
            <w:pPr>
              <w:keepNext/>
              <w:keepLines/>
              <w:spacing w:after="0" w:line="240" w:lineRule="auto"/>
              <w:jc w:val="center"/>
            </w:pPr>
            <w:r>
              <w:rPr>
                <w:b/>
                <w:sz w:val="18"/>
              </w:rPr>
              <w:t>Indeks (%)</w:t>
            </w:r>
          </w:p>
        </w:tc>
      </w:tr>
      <w:tr w:rsidR="00FF7F8E" w14:paraId="19F82821" w14:textId="77777777">
        <w:tblPrEx>
          <w:tblCellMar>
            <w:top w:w="0" w:type="dxa"/>
            <w:bottom w:w="0" w:type="dxa"/>
          </w:tblCellMar>
        </w:tblPrEx>
        <w:trPr>
          <w:cantSplit/>
          <w:trHeight w:val="560"/>
        </w:trPr>
        <w:tc>
          <w:tcPr>
            <w:tcW w:w="700" w:type="dxa"/>
            <w:tcMar>
              <w:top w:w="0" w:type="dxa"/>
              <w:bottom w:w="0" w:type="dxa"/>
            </w:tcMar>
            <w:vAlign w:val="center"/>
          </w:tcPr>
          <w:p w14:paraId="61149298" w14:textId="77777777" w:rsidR="00FF7F8E" w:rsidRDefault="00000000">
            <w:pPr>
              <w:keepNext/>
              <w:keepLines/>
              <w:spacing w:after="0" w:line="240" w:lineRule="auto"/>
            </w:pPr>
            <w:r>
              <w:rPr>
                <w:sz w:val="18"/>
              </w:rPr>
              <w:t>66</w:t>
            </w:r>
          </w:p>
        </w:tc>
        <w:tc>
          <w:tcPr>
            <w:tcW w:w="3180" w:type="dxa"/>
            <w:tcMar>
              <w:top w:w="0" w:type="dxa"/>
              <w:bottom w:w="0" w:type="dxa"/>
            </w:tcMar>
            <w:vAlign w:val="center"/>
          </w:tcPr>
          <w:p w14:paraId="6D48C3DB" w14:textId="77777777" w:rsidR="00FF7F8E"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B8EA551" w14:textId="77777777" w:rsidR="00FF7F8E" w:rsidRDefault="00000000">
            <w:pPr>
              <w:keepNext/>
              <w:keepLines/>
              <w:spacing w:after="0" w:line="240" w:lineRule="auto"/>
            </w:pPr>
            <w:r>
              <w:rPr>
                <w:sz w:val="18"/>
              </w:rPr>
              <w:t>66</w:t>
            </w:r>
          </w:p>
        </w:tc>
        <w:tc>
          <w:tcPr>
            <w:tcW w:w="1860" w:type="dxa"/>
            <w:tcMar>
              <w:top w:w="0" w:type="dxa"/>
              <w:bottom w:w="0" w:type="dxa"/>
            </w:tcMar>
            <w:vAlign w:val="center"/>
          </w:tcPr>
          <w:p w14:paraId="4A68D889" w14:textId="77777777" w:rsidR="00FF7F8E" w:rsidRDefault="00000000">
            <w:pPr>
              <w:keepNext/>
              <w:keepLines/>
              <w:spacing w:after="0" w:line="240" w:lineRule="auto"/>
              <w:jc w:val="right"/>
            </w:pPr>
            <w:r>
              <w:rPr>
                <w:sz w:val="18"/>
              </w:rPr>
              <w:t>5.256,84</w:t>
            </w:r>
          </w:p>
        </w:tc>
        <w:tc>
          <w:tcPr>
            <w:tcW w:w="1860" w:type="dxa"/>
            <w:tcMar>
              <w:top w:w="0" w:type="dxa"/>
              <w:bottom w:w="0" w:type="dxa"/>
            </w:tcMar>
            <w:vAlign w:val="center"/>
          </w:tcPr>
          <w:p w14:paraId="3347DDE1" w14:textId="77777777" w:rsidR="00FF7F8E" w:rsidRDefault="00000000">
            <w:pPr>
              <w:keepNext/>
              <w:keepLines/>
              <w:spacing w:after="0" w:line="240" w:lineRule="auto"/>
              <w:jc w:val="right"/>
            </w:pPr>
            <w:r>
              <w:rPr>
                <w:sz w:val="18"/>
              </w:rPr>
              <w:t>3.746,40</w:t>
            </w:r>
          </w:p>
        </w:tc>
        <w:tc>
          <w:tcPr>
            <w:tcW w:w="700" w:type="dxa"/>
            <w:tcMar>
              <w:top w:w="0" w:type="dxa"/>
              <w:bottom w:w="0" w:type="dxa"/>
            </w:tcMar>
            <w:vAlign w:val="center"/>
          </w:tcPr>
          <w:p w14:paraId="6717DFF8" w14:textId="77777777" w:rsidR="00FF7F8E" w:rsidRDefault="00000000">
            <w:pPr>
              <w:keepNext/>
              <w:keepLines/>
              <w:spacing w:after="0" w:line="240" w:lineRule="auto"/>
              <w:jc w:val="right"/>
            </w:pPr>
            <w:r>
              <w:rPr>
                <w:sz w:val="18"/>
              </w:rPr>
              <w:t>71,3</w:t>
            </w:r>
          </w:p>
        </w:tc>
      </w:tr>
    </w:tbl>
    <w:p w14:paraId="60283734" w14:textId="77777777" w:rsidR="00FF7F8E" w:rsidRDefault="00FF7F8E">
      <w:pPr>
        <w:spacing w:after="0"/>
      </w:pPr>
    </w:p>
    <w:p w14:paraId="01DAAF18" w14:textId="77777777" w:rsidR="00FF7F8E" w:rsidRDefault="00000000">
      <w:pPr>
        <w:spacing w:line="240" w:lineRule="auto"/>
        <w:jc w:val="both"/>
      </w:pPr>
      <w:r>
        <w:t>Skupina 66 odnosi se na prihode od prodaje proizvoda i robe te pruženih usluga, prihode od donacija te povrata po protestiranim jamstvima u ukupnom iznosu od 3.746,40 eura što je za 28,7 % manje u odnosu na isto razdoblje 2024. godine.</w:t>
      </w:r>
    </w:p>
    <w:p w14:paraId="3D7BE018" w14:textId="77777777" w:rsidR="00FF7F8E" w:rsidRDefault="00FF7F8E"/>
    <w:p w14:paraId="5450D149" w14:textId="77777777" w:rsidR="00FF7F8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01E396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79C2D3"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33E24E"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DB961"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D9F6D"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19BC43"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5841DE" w14:textId="77777777" w:rsidR="00FF7F8E" w:rsidRDefault="00000000">
            <w:pPr>
              <w:keepNext/>
              <w:keepLines/>
              <w:spacing w:after="0" w:line="240" w:lineRule="auto"/>
              <w:jc w:val="center"/>
            </w:pPr>
            <w:r>
              <w:rPr>
                <w:b/>
                <w:sz w:val="18"/>
              </w:rPr>
              <w:t>Indeks (%)</w:t>
            </w:r>
          </w:p>
        </w:tc>
      </w:tr>
      <w:tr w:rsidR="00FF7F8E" w14:paraId="456DB129" w14:textId="77777777">
        <w:tblPrEx>
          <w:tblCellMar>
            <w:top w:w="0" w:type="dxa"/>
            <w:bottom w:w="0" w:type="dxa"/>
          </w:tblCellMar>
        </w:tblPrEx>
        <w:trPr>
          <w:cantSplit/>
          <w:trHeight w:val="560"/>
        </w:trPr>
        <w:tc>
          <w:tcPr>
            <w:tcW w:w="700" w:type="dxa"/>
            <w:tcMar>
              <w:top w:w="0" w:type="dxa"/>
              <w:bottom w:w="0" w:type="dxa"/>
            </w:tcMar>
            <w:vAlign w:val="center"/>
          </w:tcPr>
          <w:p w14:paraId="1307DC5C" w14:textId="77777777" w:rsidR="00FF7F8E" w:rsidRDefault="00000000">
            <w:pPr>
              <w:keepNext/>
              <w:keepLines/>
              <w:spacing w:after="0" w:line="240" w:lineRule="auto"/>
            </w:pPr>
            <w:r>
              <w:rPr>
                <w:sz w:val="18"/>
              </w:rPr>
              <w:t>6615</w:t>
            </w:r>
          </w:p>
        </w:tc>
        <w:tc>
          <w:tcPr>
            <w:tcW w:w="3180" w:type="dxa"/>
            <w:tcMar>
              <w:top w:w="0" w:type="dxa"/>
              <w:bottom w:w="0" w:type="dxa"/>
            </w:tcMar>
            <w:vAlign w:val="center"/>
          </w:tcPr>
          <w:p w14:paraId="2F9D775D" w14:textId="77777777" w:rsidR="00FF7F8E"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6F8EF45" w14:textId="77777777" w:rsidR="00FF7F8E" w:rsidRDefault="00000000">
            <w:pPr>
              <w:keepNext/>
              <w:keepLines/>
              <w:spacing w:after="0" w:line="240" w:lineRule="auto"/>
            </w:pPr>
            <w:r>
              <w:rPr>
                <w:sz w:val="18"/>
              </w:rPr>
              <w:t>6615</w:t>
            </w:r>
          </w:p>
        </w:tc>
        <w:tc>
          <w:tcPr>
            <w:tcW w:w="1860" w:type="dxa"/>
            <w:tcMar>
              <w:top w:w="0" w:type="dxa"/>
              <w:bottom w:w="0" w:type="dxa"/>
            </w:tcMar>
            <w:vAlign w:val="center"/>
          </w:tcPr>
          <w:p w14:paraId="570004A7" w14:textId="77777777" w:rsidR="00FF7F8E" w:rsidRDefault="00000000">
            <w:pPr>
              <w:keepNext/>
              <w:keepLines/>
              <w:spacing w:after="0" w:line="240" w:lineRule="auto"/>
              <w:jc w:val="right"/>
            </w:pPr>
            <w:r>
              <w:rPr>
                <w:sz w:val="18"/>
              </w:rPr>
              <w:t>3.336,84</w:t>
            </w:r>
          </w:p>
        </w:tc>
        <w:tc>
          <w:tcPr>
            <w:tcW w:w="1860" w:type="dxa"/>
            <w:tcMar>
              <w:top w:w="0" w:type="dxa"/>
              <w:bottom w:w="0" w:type="dxa"/>
            </w:tcMar>
            <w:vAlign w:val="center"/>
          </w:tcPr>
          <w:p w14:paraId="36BF6BA9" w14:textId="77777777" w:rsidR="00FF7F8E" w:rsidRDefault="00000000">
            <w:pPr>
              <w:keepNext/>
              <w:keepLines/>
              <w:spacing w:after="0" w:line="240" w:lineRule="auto"/>
              <w:jc w:val="right"/>
            </w:pPr>
            <w:r>
              <w:rPr>
                <w:sz w:val="18"/>
              </w:rPr>
              <w:t>3.746,40</w:t>
            </w:r>
          </w:p>
        </w:tc>
        <w:tc>
          <w:tcPr>
            <w:tcW w:w="700" w:type="dxa"/>
            <w:tcMar>
              <w:top w:w="0" w:type="dxa"/>
              <w:bottom w:w="0" w:type="dxa"/>
            </w:tcMar>
            <w:vAlign w:val="center"/>
          </w:tcPr>
          <w:p w14:paraId="689208EF" w14:textId="77777777" w:rsidR="00FF7F8E" w:rsidRDefault="00000000">
            <w:pPr>
              <w:keepNext/>
              <w:keepLines/>
              <w:spacing w:after="0" w:line="240" w:lineRule="auto"/>
              <w:jc w:val="right"/>
            </w:pPr>
            <w:r>
              <w:rPr>
                <w:sz w:val="18"/>
              </w:rPr>
              <w:t>112,3</w:t>
            </w:r>
          </w:p>
        </w:tc>
      </w:tr>
    </w:tbl>
    <w:p w14:paraId="1C3240CC" w14:textId="77777777" w:rsidR="00FF7F8E" w:rsidRDefault="00FF7F8E">
      <w:pPr>
        <w:spacing w:after="0"/>
      </w:pPr>
    </w:p>
    <w:p w14:paraId="4EEC8FDA" w14:textId="77777777" w:rsidR="00FF7F8E" w:rsidRDefault="00000000">
      <w:pPr>
        <w:spacing w:line="240" w:lineRule="auto"/>
        <w:jc w:val="both"/>
      </w:pPr>
      <w:r>
        <w:t>Prihodi od pruženih usluga ostvareni su od najma dijela poslovnog prostora za aparate za kavu i zakupa dijela nekretnine za reklamni prostor u iznosu od 3.746,40 eura. U promatranom razdoblju na navedeno povećanje utjecalo je povećanje iznosa zakupnine dijela nekretnine za reklamni prostor za postotak godišnje inflacije prema Državnom zavodu za statistiku kao i povećanje iznosa mjesečne zakupnine dijela poslovnog prostora za aparate za kavu (Ugovor sklopljen za period od 22. prosinca 2024. do 21. prosinca 2026. godine).</w:t>
      </w:r>
    </w:p>
    <w:p w14:paraId="64576B72" w14:textId="77777777" w:rsidR="00FF7F8E" w:rsidRDefault="00FF7F8E"/>
    <w:p w14:paraId="08C1D8AC" w14:textId="77777777" w:rsidR="00FF7F8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2B7F0C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A1F350"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FFF9B6"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B970E"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7EC90E"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3F72D"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E5210" w14:textId="77777777" w:rsidR="00FF7F8E" w:rsidRDefault="00000000">
            <w:pPr>
              <w:keepNext/>
              <w:keepLines/>
              <w:spacing w:after="0" w:line="240" w:lineRule="auto"/>
              <w:jc w:val="center"/>
            </w:pPr>
            <w:r>
              <w:rPr>
                <w:b/>
                <w:sz w:val="18"/>
              </w:rPr>
              <w:t>Indeks (%)</w:t>
            </w:r>
          </w:p>
        </w:tc>
      </w:tr>
      <w:tr w:rsidR="00FF7F8E" w14:paraId="13CC1EB9" w14:textId="77777777">
        <w:tblPrEx>
          <w:tblCellMar>
            <w:top w:w="0" w:type="dxa"/>
            <w:bottom w:w="0" w:type="dxa"/>
          </w:tblCellMar>
        </w:tblPrEx>
        <w:trPr>
          <w:cantSplit/>
          <w:trHeight w:val="560"/>
        </w:trPr>
        <w:tc>
          <w:tcPr>
            <w:tcW w:w="700" w:type="dxa"/>
            <w:tcMar>
              <w:top w:w="0" w:type="dxa"/>
              <w:bottom w:w="0" w:type="dxa"/>
            </w:tcMar>
            <w:vAlign w:val="center"/>
          </w:tcPr>
          <w:p w14:paraId="43FE1934" w14:textId="77777777" w:rsidR="00FF7F8E" w:rsidRDefault="00000000">
            <w:pPr>
              <w:keepNext/>
              <w:keepLines/>
              <w:spacing w:after="0" w:line="240" w:lineRule="auto"/>
            </w:pPr>
            <w:r>
              <w:rPr>
                <w:sz w:val="18"/>
              </w:rPr>
              <w:t>67</w:t>
            </w:r>
          </w:p>
        </w:tc>
        <w:tc>
          <w:tcPr>
            <w:tcW w:w="3180" w:type="dxa"/>
            <w:tcMar>
              <w:top w:w="0" w:type="dxa"/>
              <w:bottom w:w="0" w:type="dxa"/>
            </w:tcMar>
            <w:vAlign w:val="center"/>
          </w:tcPr>
          <w:p w14:paraId="0619A880" w14:textId="77777777" w:rsidR="00FF7F8E"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2161EA5A" w14:textId="77777777" w:rsidR="00FF7F8E" w:rsidRDefault="00000000">
            <w:pPr>
              <w:keepNext/>
              <w:keepLines/>
              <w:spacing w:after="0" w:line="240" w:lineRule="auto"/>
            </w:pPr>
            <w:r>
              <w:rPr>
                <w:sz w:val="18"/>
              </w:rPr>
              <w:t>67</w:t>
            </w:r>
          </w:p>
        </w:tc>
        <w:tc>
          <w:tcPr>
            <w:tcW w:w="1860" w:type="dxa"/>
            <w:tcMar>
              <w:top w:w="0" w:type="dxa"/>
              <w:bottom w:w="0" w:type="dxa"/>
            </w:tcMar>
            <w:vAlign w:val="center"/>
          </w:tcPr>
          <w:p w14:paraId="44684CD8" w14:textId="77777777" w:rsidR="00FF7F8E" w:rsidRDefault="00000000">
            <w:pPr>
              <w:keepNext/>
              <w:keepLines/>
              <w:spacing w:after="0" w:line="240" w:lineRule="auto"/>
              <w:jc w:val="right"/>
            </w:pPr>
            <w:r>
              <w:rPr>
                <w:sz w:val="18"/>
              </w:rPr>
              <w:t>593.964,94</w:t>
            </w:r>
          </w:p>
        </w:tc>
        <w:tc>
          <w:tcPr>
            <w:tcW w:w="1860" w:type="dxa"/>
            <w:tcMar>
              <w:top w:w="0" w:type="dxa"/>
              <w:bottom w:w="0" w:type="dxa"/>
            </w:tcMar>
            <w:vAlign w:val="center"/>
          </w:tcPr>
          <w:p w14:paraId="7058E59D" w14:textId="77777777" w:rsidR="00FF7F8E" w:rsidRDefault="00000000">
            <w:pPr>
              <w:keepNext/>
              <w:keepLines/>
              <w:spacing w:after="0" w:line="240" w:lineRule="auto"/>
              <w:jc w:val="right"/>
            </w:pPr>
            <w:r>
              <w:rPr>
                <w:sz w:val="18"/>
              </w:rPr>
              <w:t>866.637,98</w:t>
            </w:r>
          </w:p>
        </w:tc>
        <w:tc>
          <w:tcPr>
            <w:tcW w:w="700" w:type="dxa"/>
            <w:tcMar>
              <w:top w:w="0" w:type="dxa"/>
              <w:bottom w:w="0" w:type="dxa"/>
            </w:tcMar>
            <w:vAlign w:val="center"/>
          </w:tcPr>
          <w:p w14:paraId="1D6DAE80" w14:textId="77777777" w:rsidR="00FF7F8E" w:rsidRDefault="00000000">
            <w:pPr>
              <w:keepNext/>
              <w:keepLines/>
              <w:spacing w:after="0" w:line="240" w:lineRule="auto"/>
              <w:jc w:val="right"/>
            </w:pPr>
            <w:r>
              <w:rPr>
                <w:sz w:val="18"/>
              </w:rPr>
              <w:t>145,9</w:t>
            </w:r>
          </w:p>
        </w:tc>
      </w:tr>
    </w:tbl>
    <w:p w14:paraId="18C357DB" w14:textId="77777777" w:rsidR="00FF7F8E" w:rsidRDefault="00FF7F8E">
      <w:pPr>
        <w:spacing w:after="0"/>
      </w:pPr>
    </w:p>
    <w:p w14:paraId="190E2C53" w14:textId="77777777" w:rsidR="00FF7F8E" w:rsidRDefault="00000000">
      <w:pPr>
        <w:spacing w:line="240" w:lineRule="auto"/>
        <w:jc w:val="both"/>
      </w:pPr>
      <w:r>
        <w:t>Na skupini 67 iskazani su prihodi iz nadležnog proračuna i od HZZO-a na temelju ugovornih obveza u iznosu od 866.637,98 eura što je za 45,9 % više u usporedbi s promatranim razdobljem 2024. godine.</w:t>
      </w:r>
    </w:p>
    <w:p w14:paraId="4FC735BB" w14:textId="77777777" w:rsidR="00FF7F8E" w:rsidRDefault="00FF7F8E"/>
    <w:p w14:paraId="28652F03" w14:textId="77777777" w:rsidR="00FF7F8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2DFB4F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94507"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6A0D8F"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715FE"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339275"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65C88"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98B8ED" w14:textId="77777777" w:rsidR="00FF7F8E" w:rsidRDefault="00000000">
            <w:pPr>
              <w:keepNext/>
              <w:keepLines/>
              <w:spacing w:after="0" w:line="240" w:lineRule="auto"/>
              <w:jc w:val="center"/>
            </w:pPr>
            <w:r>
              <w:rPr>
                <w:b/>
                <w:sz w:val="18"/>
              </w:rPr>
              <w:t>Indeks (%)</w:t>
            </w:r>
          </w:p>
        </w:tc>
      </w:tr>
      <w:tr w:rsidR="00FF7F8E" w14:paraId="3CDD73A4" w14:textId="77777777">
        <w:tblPrEx>
          <w:tblCellMar>
            <w:top w:w="0" w:type="dxa"/>
            <w:bottom w:w="0" w:type="dxa"/>
          </w:tblCellMar>
        </w:tblPrEx>
        <w:trPr>
          <w:cantSplit/>
          <w:trHeight w:val="560"/>
        </w:trPr>
        <w:tc>
          <w:tcPr>
            <w:tcW w:w="700" w:type="dxa"/>
            <w:tcMar>
              <w:top w:w="0" w:type="dxa"/>
              <w:bottom w:w="0" w:type="dxa"/>
            </w:tcMar>
            <w:vAlign w:val="center"/>
          </w:tcPr>
          <w:p w14:paraId="1D13FEB0" w14:textId="77777777" w:rsidR="00FF7F8E" w:rsidRDefault="00000000">
            <w:pPr>
              <w:keepNext/>
              <w:keepLines/>
              <w:spacing w:after="0" w:line="240" w:lineRule="auto"/>
            </w:pPr>
            <w:r>
              <w:rPr>
                <w:sz w:val="18"/>
              </w:rPr>
              <w:t>6711</w:t>
            </w:r>
          </w:p>
        </w:tc>
        <w:tc>
          <w:tcPr>
            <w:tcW w:w="3180" w:type="dxa"/>
            <w:tcMar>
              <w:top w:w="0" w:type="dxa"/>
              <w:bottom w:w="0" w:type="dxa"/>
            </w:tcMar>
            <w:vAlign w:val="center"/>
          </w:tcPr>
          <w:p w14:paraId="231E676D" w14:textId="77777777" w:rsidR="00FF7F8E"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07290FE" w14:textId="77777777" w:rsidR="00FF7F8E" w:rsidRDefault="00000000">
            <w:pPr>
              <w:keepNext/>
              <w:keepLines/>
              <w:spacing w:after="0" w:line="240" w:lineRule="auto"/>
            </w:pPr>
            <w:r>
              <w:rPr>
                <w:sz w:val="18"/>
              </w:rPr>
              <w:t>6711</w:t>
            </w:r>
          </w:p>
        </w:tc>
        <w:tc>
          <w:tcPr>
            <w:tcW w:w="1860" w:type="dxa"/>
            <w:tcMar>
              <w:top w:w="0" w:type="dxa"/>
              <w:bottom w:w="0" w:type="dxa"/>
            </w:tcMar>
            <w:vAlign w:val="center"/>
          </w:tcPr>
          <w:p w14:paraId="26315CA8" w14:textId="77777777" w:rsidR="00FF7F8E" w:rsidRDefault="00000000">
            <w:pPr>
              <w:keepNext/>
              <w:keepLines/>
              <w:spacing w:after="0" w:line="240" w:lineRule="auto"/>
              <w:jc w:val="right"/>
            </w:pPr>
            <w:r>
              <w:rPr>
                <w:sz w:val="18"/>
              </w:rPr>
              <w:t>578.275,94</w:t>
            </w:r>
          </w:p>
        </w:tc>
        <w:tc>
          <w:tcPr>
            <w:tcW w:w="1860" w:type="dxa"/>
            <w:tcMar>
              <w:top w:w="0" w:type="dxa"/>
              <w:bottom w:w="0" w:type="dxa"/>
            </w:tcMar>
            <w:vAlign w:val="center"/>
          </w:tcPr>
          <w:p w14:paraId="4EBC6096" w14:textId="77777777" w:rsidR="00FF7F8E" w:rsidRDefault="00000000">
            <w:pPr>
              <w:keepNext/>
              <w:keepLines/>
              <w:spacing w:after="0" w:line="240" w:lineRule="auto"/>
              <w:jc w:val="right"/>
            </w:pPr>
            <w:r>
              <w:rPr>
                <w:sz w:val="18"/>
              </w:rPr>
              <w:t>852.764,23</w:t>
            </w:r>
          </w:p>
        </w:tc>
        <w:tc>
          <w:tcPr>
            <w:tcW w:w="700" w:type="dxa"/>
            <w:tcMar>
              <w:top w:w="0" w:type="dxa"/>
              <w:bottom w:w="0" w:type="dxa"/>
            </w:tcMar>
            <w:vAlign w:val="center"/>
          </w:tcPr>
          <w:p w14:paraId="2BD2463E" w14:textId="77777777" w:rsidR="00FF7F8E" w:rsidRDefault="00000000">
            <w:pPr>
              <w:keepNext/>
              <w:keepLines/>
              <w:spacing w:after="0" w:line="240" w:lineRule="auto"/>
              <w:jc w:val="right"/>
            </w:pPr>
            <w:r>
              <w:rPr>
                <w:sz w:val="18"/>
              </w:rPr>
              <w:t>147,5</w:t>
            </w:r>
          </w:p>
        </w:tc>
      </w:tr>
    </w:tbl>
    <w:p w14:paraId="16AA407C" w14:textId="77777777" w:rsidR="00FF7F8E" w:rsidRDefault="00FF7F8E">
      <w:pPr>
        <w:spacing w:after="0"/>
      </w:pPr>
    </w:p>
    <w:p w14:paraId="1C7889B9" w14:textId="77777777" w:rsidR="00FF7F8E" w:rsidRDefault="00000000">
      <w:pPr>
        <w:spacing w:line="240" w:lineRule="auto"/>
        <w:jc w:val="both"/>
      </w:pPr>
      <w:r>
        <w:t>Prihodi iz nadležnog proračuna za financiranje rashoda poslovanja (6711) u vrijednosti od 852.764,23 eura koji su osigurani za pokriće rashoda za zaposlene, za naknadu članovima Upravnog vijeća te za ostale materijalne rashode kao što su nabava namirnica i energije, usluga tekućeg i investicijskog održavanja, stručna usavršavanja zaposlenika i slično. Na povećanje sufinanciranja djelatnosti Doma od strane Osnivača u odnosu na isto razdoblje prethodne godine, u većoj mjeri, utjecao je veći broj stručnih usavršavanja zaposlenika (edukacije za procesne voditelje i moderatore E-</w:t>
      </w:r>
      <w:proofErr w:type="spellStart"/>
      <w:r>
        <w:t>Qalin</w:t>
      </w:r>
      <w:proofErr w:type="spellEnd"/>
      <w:r>
        <w:t xml:space="preserve"> sustava kvalitete), sanacija sanitarnog čvora u objektu „A“ kao i porast rashoda za zaposlene.</w:t>
      </w:r>
    </w:p>
    <w:p w14:paraId="57484C48" w14:textId="77777777" w:rsidR="00FF7F8E" w:rsidRDefault="00FF7F8E"/>
    <w:p w14:paraId="0BA34A57" w14:textId="77777777" w:rsidR="00FF7F8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7C0755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79977"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772400"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ACEF91"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F3FCD"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F892B"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6E0D77" w14:textId="77777777" w:rsidR="00FF7F8E" w:rsidRDefault="00000000">
            <w:pPr>
              <w:keepNext/>
              <w:keepLines/>
              <w:spacing w:after="0" w:line="240" w:lineRule="auto"/>
              <w:jc w:val="center"/>
            </w:pPr>
            <w:r>
              <w:rPr>
                <w:b/>
                <w:sz w:val="18"/>
              </w:rPr>
              <w:t>Indeks (%)</w:t>
            </w:r>
          </w:p>
        </w:tc>
      </w:tr>
      <w:tr w:rsidR="00FF7F8E" w14:paraId="308181ED" w14:textId="77777777">
        <w:tblPrEx>
          <w:tblCellMar>
            <w:top w:w="0" w:type="dxa"/>
            <w:bottom w:w="0" w:type="dxa"/>
          </w:tblCellMar>
        </w:tblPrEx>
        <w:trPr>
          <w:cantSplit/>
          <w:trHeight w:val="560"/>
        </w:trPr>
        <w:tc>
          <w:tcPr>
            <w:tcW w:w="700" w:type="dxa"/>
            <w:tcMar>
              <w:top w:w="0" w:type="dxa"/>
              <w:bottom w:w="0" w:type="dxa"/>
            </w:tcMar>
            <w:vAlign w:val="center"/>
          </w:tcPr>
          <w:p w14:paraId="40700BE5" w14:textId="77777777" w:rsidR="00FF7F8E" w:rsidRDefault="00000000">
            <w:pPr>
              <w:keepNext/>
              <w:keepLines/>
              <w:spacing w:after="0" w:line="240" w:lineRule="auto"/>
            </w:pPr>
            <w:r>
              <w:rPr>
                <w:sz w:val="18"/>
              </w:rPr>
              <w:t>6712</w:t>
            </w:r>
          </w:p>
        </w:tc>
        <w:tc>
          <w:tcPr>
            <w:tcW w:w="3180" w:type="dxa"/>
            <w:tcMar>
              <w:top w:w="0" w:type="dxa"/>
              <w:bottom w:w="0" w:type="dxa"/>
            </w:tcMar>
            <w:vAlign w:val="center"/>
          </w:tcPr>
          <w:p w14:paraId="258535DF" w14:textId="77777777" w:rsidR="00FF7F8E"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2707226" w14:textId="77777777" w:rsidR="00FF7F8E" w:rsidRDefault="00000000">
            <w:pPr>
              <w:keepNext/>
              <w:keepLines/>
              <w:spacing w:after="0" w:line="240" w:lineRule="auto"/>
            </w:pPr>
            <w:r>
              <w:rPr>
                <w:sz w:val="18"/>
              </w:rPr>
              <w:t>6712</w:t>
            </w:r>
          </w:p>
        </w:tc>
        <w:tc>
          <w:tcPr>
            <w:tcW w:w="1860" w:type="dxa"/>
            <w:tcMar>
              <w:top w:w="0" w:type="dxa"/>
              <w:bottom w:w="0" w:type="dxa"/>
            </w:tcMar>
            <w:vAlign w:val="center"/>
          </w:tcPr>
          <w:p w14:paraId="2ED7CFE2" w14:textId="77777777" w:rsidR="00FF7F8E" w:rsidRDefault="00000000">
            <w:pPr>
              <w:keepNext/>
              <w:keepLines/>
              <w:spacing w:after="0" w:line="240" w:lineRule="auto"/>
              <w:jc w:val="right"/>
            </w:pPr>
            <w:r>
              <w:rPr>
                <w:sz w:val="18"/>
              </w:rPr>
              <w:t>15.689,00</w:t>
            </w:r>
          </w:p>
        </w:tc>
        <w:tc>
          <w:tcPr>
            <w:tcW w:w="1860" w:type="dxa"/>
            <w:tcMar>
              <w:top w:w="0" w:type="dxa"/>
              <w:bottom w:w="0" w:type="dxa"/>
            </w:tcMar>
            <w:vAlign w:val="center"/>
          </w:tcPr>
          <w:p w14:paraId="284ECDCC" w14:textId="77777777" w:rsidR="00FF7F8E" w:rsidRDefault="00000000">
            <w:pPr>
              <w:keepNext/>
              <w:keepLines/>
              <w:spacing w:after="0" w:line="240" w:lineRule="auto"/>
              <w:jc w:val="right"/>
            </w:pPr>
            <w:r>
              <w:rPr>
                <w:sz w:val="18"/>
              </w:rPr>
              <w:t>13.873,75</w:t>
            </w:r>
          </w:p>
        </w:tc>
        <w:tc>
          <w:tcPr>
            <w:tcW w:w="700" w:type="dxa"/>
            <w:tcMar>
              <w:top w:w="0" w:type="dxa"/>
              <w:bottom w:w="0" w:type="dxa"/>
            </w:tcMar>
            <w:vAlign w:val="center"/>
          </w:tcPr>
          <w:p w14:paraId="7239DA88" w14:textId="77777777" w:rsidR="00FF7F8E" w:rsidRDefault="00000000">
            <w:pPr>
              <w:keepNext/>
              <w:keepLines/>
              <w:spacing w:after="0" w:line="240" w:lineRule="auto"/>
              <w:jc w:val="right"/>
            </w:pPr>
            <w:r>
              <w:rPr>
                <w:sz w:val="18"/>
              </w:rPr>
              <w:t>88,4</w:t>
            </w:r>
          </w:p>
        </w:tc>
      </w:tr>
    </w:tbl>
    <w:p w14:paraId="736237F0" w14:textId="77777777" w:rsidR="00FF7F8E" w:rsidRDefault="00FF7F8E">
      <w:pPr>
        <w:spacing w:after="0"/>
      </w:pPr>
    </w:p>
    <w:p w14:paraId="1A08E009" w14:textId="77777777" w:rsidR="00FF7F8E" w:rsidRDefault="00000000">
      <w:pPr>
        <w:spacing w:line="240" w:lineRule="auto"/>
        <w:jc w:val="both"/>
      </w:pPr>
      <w:r>
        <w:t>U promatranom razdoblju 2025. godine ostvareno je 13.873,75 eura prihoda iz nadležnog proračuna za financiranje rashoda za nabavu nefinancijske imovine (6712), osiguranih za nabavu računala i računalne opreme te klimatizacijskih uređaja.</w:t>
      </w:r>
    </w:p>
    <w:p w14:paraId="618777D5" w14:textId="77777777" w:rsidR="00FF7F8E" w:rsidRDefault="00FF7F8E"/>
    <w:p w14:paraId="250D19EC" w14:textId="77777777" w:rsidR="00FF7F8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7619D1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A829A9"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2F158"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01723E"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8AAF9"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40A1F"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4FDD0" w14:textId="77777777" w:rsidR="00FF7F8E" w:rsidRDefault="00000000">
            <w:pPr>
              <w:keepNext/>
              <w:keepLines/>
              <w:spacing w:after="0" w:line="240" w:lineRule="auto"/>
              <w:jc w:val="center"/>
            </w:pPr>
            <w:r>
              <w:rPr>
                <w:b/>
                <w:sz w:val="18"/>
              </w:rPr>
              <w:t>Indeks (%)</w:t>
            </w:r>
          </w:p>
        </w:tc>
      </w:tr>
      <w:tr w:rsidR="00FF7F8E" w14:paraId="5DEE40CF" w14:textId="77777777">
        <w:tblPrEx>
          <w:tblCellMar>
            <w:top w:w="0" w:type="dxa"/>
            <w:bottom w:w="0" w:type="dxa"/>
          </w:tblCellMar>
        </w:tblPrEx>
        <w:trPr>
          <w:cantSplit/>
          <w:trHeight w:val="560"/>
        </w:trPr>
        <w:tc>
          <w:tcPr>
            <w:tcW w:w="700" w:type="dxa"/>
            <w:tcMar>
              <w:top w:w="0" w:type="dxa"/>
              <w:bottom w:w="0" w:type="dxa"/>
            </w:tcMar>
            <w:vAlign w:val="center"/>
          </w:tcPr>
          <w:p w14:paraId="5774E9C9" w14:textId="77777777" w:rsidR="00FF7F8E" w:rsidRDefault="00000000">
            <w:pPr>
              <w:keepNext/>
              <w:keepLines/>
              <w:spacing w:after="0" w:line="240" w:lineRule="auto"/>
            </w:pPr>
            <w:r>
              <w:rPr>
                <w:sz w:val="18"/>
              </w:rPr>
              <w:t>3</w:t>
            </w:r>
          </w:p>
        </w:tc>
        <w:tc>
          <w:tcPr>
            <w:tcW w:w="3180" w:type="dxa"/>
            <w:tcMar>
              <w:top w:w="0" w:type="dxa"/>
              <w:bottom w:w="0" w:type="dxa"/>
            </w:tcMar>
            <w:vAlign w:val="center"/>
          </w:tcPr>
          <w:p w14:paraId="3B39A1C1" w14:textId="77777777" w:rsidR="00FF7F8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CFF4BDF" w14:textId="77777777" w:rsidR="00FF7F8E" w:rsidRDefault="00000000">
            <w:pPr>
              <w:keepNext/>
              <w:keepLines/>
              <w:spacing w:after="0" w:line="240" w:lineRule="auto"/>
            </w:pPr>
            <w:r>
              <w:rPr>
                <w:sz w:val="18"/>
              </w:rPr>
              <w:t>3</w:t>
            </w:r>
          </w:p>
        </w:tc>
        <w:tc>
          <w:tcPr>
            <w:tcW w:w="1860" w:type="dxa"/>
            <w:tcMar>
              <w:top w:w="0" w:type="dxa"/>
              <w:bottom w:w="0" w:type="dxa"/>
            </w:tcMar>
            <w:vAlign w:val="center"/>
          </w:tcPr>
          <w:p w14:paraId="590E6CEC" w14:textId="77777777" w:rsidR="00FF7F8E" w:rsidRDefault="00000000">
            <w:pPr>
              <w:keepNext/>
              <w:keepLines/>
              <w:spacing w:after="0" w:line="240" w:lineRule="auto"/>
              <w:jc w:val="right"/>
            </w:pPr>
            <w:r>
              <w:rPr>
                <w:sz w:val="18"/>
              </w:rPr>
              <w:t>1.289.499,42</w:t>
            </w:r>
          </w:p>
        </w:tc>
        <w:tc>
          <w:tcPr>
            <w:tcW w:w="1860" w:type="dxa"/>
            <w:tcMar>
              <w:top w:w="0" w:type="dxa"/>
              <w:bottom w:w="0" w:type="dxa"/>
            </w:tcMar>
            <w:vAlign w:val="center"/>
          </w:tcPr>
          <w:p w14:paraId="19757B72" w14:textId="77777777" w:rsidR="00FF7F8E" w:rsidRDefault="00000000">
            <w:pPr>
              <w:keepNext/>
              <w:keepLines/>
              <w:spacing w:after="0" w:line="240" w:lineRule="auto"/>
              <w:jc w:val="right"/>
            </w:pPr>
            <w:r>
              <w:rPr>
                <w:sz w:val="18"/>
              </w:rPr>
              <w:t>1.568.912,39</w:t>
            </w:r>
          </w:p>
        </w:tc>
        <w:tc>
          <w:tcPr>
            <w:tcW w:w="700" w:type="dxa"/>
            <w:tcMar>
              <w:top w:w="0" w:type="dxa"/>
              <w:bottom w:w="0" w:type="dxa"/>
            </w:tcMar>
            <w:vAlign w:val="center"/>
          </w:tcPr>
          <w:p w14:paraId="4B0D727F" w14:textId="77777777" w:rsidR="00FF7F8E" w:rsidRDefault="00000000">
            <w:pPr>
              <w:keepNext/>
              <w:keepLines/>
              <w:spacing w:after="0" w:line="240" w:lineRule="auto"/>
              <w:jc w:val="right"/>
            </w:pPr>
            <w:r>
              <w:rPr>
                <w:sz w:val="18"/>
              </w:rPr>
              <w:t>121,7</w:t>
            </w:r>
          </w:p>
        </w:tc>
      </w:tr>
    </w:tbl>
    <w:p w14:paraId="18393AC4" w14:textId="77777777" w:rsidR="00FF7F8E" w:rsidRDefault="00FF7F8E">
      <w:pPr>
        <w:spacing w:after="0"/>
      </w:pPr>
    </w:p>
    <w:p w14:paraId="66902474" w14:textId="77777777" w:rsidR="00FF7F8E" w:rsidRDefault="00000000">
      <w:pPr>
        <w:spacing w:line="240" w:lineRule="auto"/>
        <w:jc w:val="both"/>
      </w:pPr>
      <w:r>
        <w:t>Razred 3 prikazuje rashode poslovanja u iznosu od 1.568.912,39 eura što je za 21,7 % više u odnosu na isti period prethodne 2024. godine.</w:t>
      </w:r>
    </w:p>
    <w:p w14:paraId="42D35945" w14:textId="77777777" w:rsidR="00FF7F8E" w:rsidRDefault="00FF7F8E"/>
    <w:p w14:paraId="411491D2" w14:textId="77777777" w:rsidR="00FF7F8E"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1D3AFB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2AF264"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A1BCA6"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CEE95E"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BBCC7"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E5DB10"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11B434" w14:textId="77777777" w:rsidR="00FF7F8E" w:rsidRDefault="00000000">
            <w:pPr>
              <w:keepNext/>
              <w:keepLines/>
              <w:spacing w:after="0" w:line="240" w:lineRule="auto"/>
              <w:jc w:val="center"/>
            </w:pPr>
            <w:r>
              <w:rPr>
                <w:b/>
                <w:sz w:val="18"/>
              </w:rPr>
              <w:t>Indeks (%)</w:t>
            </w:r>
          </w:p>
        </w:tc>
      </w:tr>
      <w:tr w:rsidR="00FF7F8E" w14:paraId="76319C2F" w14:textId="77777777">
        <w:tblPrEx>
          <w:tblCellMar>
            <w:top w:w="0" w:type="dxa"/>
            <w:bottom w:w="0" w:type="dxa"/>
          </w:tblCellMar>
        </w:tblPrEx>
        <w:trPr>
          <w:cantSplit/>
          <w:trHeight w:val="560"/>
        </w:trPr>
        <w:tc>
          <w:tcPr>
            <w:tcW w:w="700" w:type="dxa"/>
            <w:tcMar>
              <w:top w:w="0" w:type="dxa"/>
              <w:bottom w:w="0" w:type="dxa"/>
            </w:tcMar>
            <w:vAlign w:val="center"/>
          </w:tcPr>
          <w:p w14:paraId="7AE21596" w14:textId="77777777" w:rsidR="00FF7F8E" w:rsidRDefault="00000000">
            <w:pPr>
              <w:keepNext/>
              <w:keepLines/>
              <w:spacing w:after="0" w:line="240" w:lineRule="auto"/>
            </w:pPr>
            <w:r>
              <w:rPr>
                <w:sz w:val="18"/>
              </w:rPr>
              <w:t>31</w:t>
            </w:r>
          </w:p>
        </w:tc>
        <w:tc>
          <w:tcPr>
            <w:tcW w:w="3180" w:type="dxa"/>
            <w:tcMar>
              <w:top w:w="0" w:type="dxa"/>
              <w:bottom w:w="0" w:type="dxa"/>
            </w:tcMar>
            <w:vAlign w:val="center"/>
          </w:tcPr>
          <w:p w14:paraId="4E632549" w14:textId="77777777" w:rsidR="00FF7F8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C9A3CDB" w14:textId="77777777" w:rsidR="00FF7F8E" w:rsidRDefault="00000000">
            <w:pPr>
              <w:keepNext/>
              <w:keepLines/>
              <w:spacing w:after="0" w:line="240" w:lineRule="auto"/>
            </w:pPr>
            <w:r>
              <w:rPr>
                <w:sz w:val="18"/>
              </w:rPr>
              <w:t>31</w:t>
            </w:r>
          </w:p>
        </w:tc>
        <w:tc>
          <w:tcPr>
            <w:tcW w:w="1860" w:type="dxa"/>
            <w:tcMar>
              <w:top w:w="0" w:type="dxa"/>
              <w:bottom w:w="0" w:type="dxa"/>
            </w:tcMar>
            <w:vAlign w:val="center"/>
          </w:tcPr>
          <w:p w14:paraId="541D8782" w14:textId="77777777" w:rsidR="00FF7F8E" w:rsidRDefault="00000000">
            <w:pPr>
              <w:keepNext/>
              <w:keepLines/>
              <w:spacing w:after="0" w:line="240" w:lineRule="auto"/>
              <w:jc w:val="right"/>
            </w:pPr>
            <w:r>
              <w:rPr>
                <w:sz w:val="18"/>
              </w:rPr>
              <w:t>940.236,82</w:t>
            </w:r>
          </w:p>
        </w:tc>
        <w:tc>
          <w:tcPr>
            <w:tcW w:w="1860" w:type="dxa"/>
            <w:tcMar>
              <w:top w:w="0" w:type="dxa"/>
              <w:bottom w:w="0" w:type="dxa"/>
            </w:tcMar>
            <w:vAlign w:val="center"/>
          </w:tcPr>
          <w:p w14:paraId="0BE459ED" w14:textId="77777777" w:rsidR="00FF7F8E" w:rsidRDefault="00000000">
            <w:pPr>
              <w:keepNext/>
              <w:keepLines/>
              <w:spacing w:after="0" w:line="240" w:lineRule="auto"/>
              <w:jc w:val="right"/>
            </w:pPr>
            <w:r>
              <w:rPr>
                <w:sz w:val="18"/>
              </w:rPr>
              <w:t>1.175.594,64</w:t>
            </w:r>
          </w:p>
        </w:tc>
        <w:tc>
          <w:tcPr>
            <w:tcW w:w="700" w:type="dxa"/>
            <w:tcMar>
              <w:top w:w="0" w:type="dxa"/>
              <w:bottom w:w="0" w:type="dxa"/>
            </w:tcMar>
            <w:vAlign w:val="center"/>
          </w:tcPr>
          <w:p w14:paraId="525A8874" w14:textId="77777777" w:rsidR="00FF7F8E" w:rsidRDefault="00000000">
            <w:pPr>
              <w:keepNext/>
              <w:keepLines/>
              <w:spacing w:after="0" w:line="240" w:lineRule="auto"/>
              <w:jc w:val="right"/>
            </w:pPr>
            <w:r>
              <w:rPr>
                <w:sz w:val="18"/>
              </w:rPr>
              <w:t>125,0</w:t>
            </w:r>
          </w:p>
        </w:tc>
      </w:tr>
    </w:tbl>
    <w:p w14:paraId="6841B34E" w14:textId="77777777" w:rsidR="00FF7F8E" w:rsidRDefault="00FF7F8E">
      <w:pPr>
        <w:spacing w:after="0"/>
      </w:pPr>
    </w:p>
    <w:p w14:paraId="3B889778" w14:textId="77777777" w:rsidR="00FF7F8E" w:rsidRDefault="00000000">
      <w:pPr>
        <w:spacing w:line="240" w:lineRule="auto"/>
        <w:jc w:val="both"/>
      </w:pPr>
      <w:r>
        <w:t>Na skupini 31 evidentirani su rashodi za zaposlene u vrijednosti od 1.175.594,64 eura što je za 25,0 % više u usporedbi s istim periodom 2024. godine. Na iskazanu vrijednost utjecalo je ukidanje kontinuiranih rashoda (podskupina 193) s danom 01. siječnja 2025. godine odnosno knjiženje jednog rashoda za zaposlene više (10 rashoda zaključno s 30.09.2025.g.), povećanje osnovice za izračun plaće za rad zaposlenika za 3 % od 01. veljače 2025. godine te 3 % od 01. rujna 2025. godine. Na iskazanu vrijednost rashoda također je utjecalo i povećanje osnovice za određivanje visine jubilarnih nagrada te povećanje visine otpremnine za mirovinu uz veći broj isplata ostalih rashoda (materijalnih prava) zaposlenika te povećanje dodatka za noćni rad s 40 % na 50 %.</w:t>
      </w:r>
    </w:p>
    <w:p w14:paraId="0227B229" w14:textId="77777777" w:rsidR="00FF7F8E" w:rsidRDefault="00FF7F8E"/>
    <w:p w14:paraId="47EA8105" w14:textId="77777777" w:rsidR="00FF7F8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107043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48A84"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2B16F"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FDD41B"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BECF0C"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19E4E3"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6EB705" w14:textId="77777777" w:rsidR="00FF7F8E" w:rsidRDefault="00000000">
            <w:pPr>
              <w:keepNext/>
              <w:keepLines/>
              <w:spacing w:after="0" w:line="240" w:lineRule="auto"/>
              <w:jc w:val="center"/>
            </w:pPr>
            <w:r>
              <w:rPr>
                <w:b/>
                <w:sz w:val="18"/>
              </w:rPr>
              <w:t>Indeks (%)</w:t>
            </w:r>
          </w:p>
        </w:tc>
      </w:tr>
      <w:tr w:rsidR="00FF7F8E" w14:paraId="392A04E6" w14:textId="77777777">
        <w:tblPrEx>
          <w:tblCellMar>
            <w:top w:w="0" w:type="dxa"/>
            <w:bottom w:w="0" w:type="dxa"/>
          </w:tblCellMar>
        </w:tblPrEx>
        <w:trPr>
          <w:cantSplit/>
          <w:trHeight w:val="560"/>
        </w:trPr>
        <w:tc>
          <w:tcPr>
            <w:tcW w:w="700" w:type="dxa"/>
            <w:tcMar>
              <w:top w:w="0" w:type="dxa"/>
              <w:bottom w:w="0" w:type="dxa"/>
            </w:tcMar>
            <w:vAlign w:val="center"/>
          </w:tcPr>
          <w:p w14:paraId="3DE8314E" w14:textId="77777777" w:rsidR="00FF7F8E" w:rsidRDefault="00000000">
            <w:pPr>
              <w:keepNext/>
              <w:keepLines/>
              <w:spacing w:after="0" w:line="240" w:lineRule="auto"/>
            </w:pPr>
            <w:r>
              <w:rPr>
                <w:sz w:val="18"/>
              </w:rPr>
              <w:t>32</w:t>
            </w:r>
          </w:p>
        </w:tc>
        <w:tc>
          <w:tcPr>
            <w:tcW w:w="3180" w:type="dxa"/>
            <w:tcMar>
              <w:top w:w="0" w:type="dxa"/>
              <w:bottom w:w="0" w:type="dxa"/>
            </w:tcMar>
            <w:vAlign w:val="center"/>
          </w:tcPr>
          <w:p w14:paraId="0FB843C6" w14:textId="77777777" w:rsidR="00FF7F8E"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B0CAC84" w14:textId="77777777" w:rsidR="00FF7F8E" w:rsidRDefault="00000000">
            <w:pPr>
              <w:keepNext/>
              <w:keepLines/>
              <w:spacing w:after="0" w:line="240" w:lineRule="auto"/>
            </w:pPr>
            <w:r>
              <w:rPr>
                <w:sz w:val="18"/>
              </w:rPr>
              <w:t>32</w:t>
            </w:r>
          </w:p>
        </w:tc>
        <w:tc>
          <w:tcPr>
            <w:tcW w:w="1860" w:type="dxa"/>
            <w:tcMar>
              <w:top w:w="0" w:type="dxa"/>
              <w:bottom w:w="0" w:type="dxa"/>
            </w:tcMar>
            <w:vAlign w:val="center"/>
          </w:tcPr>
          <w:p w14:paraId="20431687" w14:textId="77777777" w:rsidR="00FF7F8E" w:rsidRDefault="00000000">
            <w:pPr>
              <w:keepNext/>
              <w:keepLines/>
              <w:spacing w:after="0" w:line="240" w:lineRule="auto"/>
              <w:jc w:val="right"/>
            </w:pPr>
            <w:r>
              <w:rPr>
                <w:sz w:val="18"/>
              </w:rPr>
              <w:t>345.591,37</w:t>
            </w:r>
          </w:p>
        </w:tc>
        <w:tc>
          <w:tcPr>
            <w:tcW w:w="1860" w:type="dxa"/>
            <w:tcMar>
              <w:top w:w="0" w:type="dxa"/>
              <w:bottom w:w="0" w:type="dxa"/>
            </w:tcMar>
            <w:vAlign w:val="center"/>
          </w:tcPr>
          <w:p w14:paraId="48C3F2F6" w14:textId="77777777" w:rsidR="00FF7F8E" w:rsidRDefault="00000000">
            <w:pPr>
              <w:keepNext/>
              <w:keepLines/>
              <w:spacing w:after="0" w:line="240" w:lineRule="auto"/>
              <w:jc w:val="right"/>
            </w:pPr>
            <w:r>
              <w:rPr>
                <w:sz w:val="18"/>
              </w:rPr>
              <w:t>389.242,02</w:t>
            </w:r>
          </w:p>
        </w:tc>
        <w:tc>
          <w:tcPr>
            <w:tcW w:w="700" w:type="dxa"/>
            <w:tcMar>
              <w:top w:w="0" w:type="dxa"/>
              <w:bottom w:w="0" w:type="dxa"/>
            </w:tcMar>
            <w:vAlign w:val="center"/>
          </w:tcPr>
          <w:p w14:paraId="204CB0DE" w14:textId="77777777" w:rsidR="00FF7F8E" w:rsidRDefault="00000000">
            <w:pPr>
              <w:keepNext/>
              <w:keepLines/>
              <w:spacing w:after="0" w:line="240" w:lineRule="auto"/>
              <w:jc w:val="right"/>
            </w:pPr>
            <w:r>
              <w:rPr>
                <w:sz w:val="18"/>
              </w:rPr>
              <w:t>112,6</w:t>
            </w:r>
          </w:p>
        </w:tc>
      </w:tr>
    </w:tbl>
    <w:p w14:paraId="1C0AB3A3" w14:textId="77777777" w:rsidR="00FF7F8E" w:rsidRDefault="00FF7F8E">
      <w:pPr>
        <w:spacing w:after="0"/>
      </w:pPr>
    </w:p>
    <w:p w14:paraId="619A4403" w14:textId="77777777" w:rsidR="00FF7F8E" w:rsidRDefault="00000000">
      <w:pPr>
        <w:spacing w:line="240" w:lineRule="auto"/>
        <w:jc w:val="both"/>
      </w:pPr>
      <w:r>
        <w:t>Na skupini 32 iskazani su materijalni rashodi u iznosu od 389.242,02 eura što je za 12,6 % više u odnosu na isto razdoblje 2024. godine.</w:t>
      </w:r>
    </w:p>
    <w:p w14:paraId="76301216" w14:textId="77777777" w:rsidR="00FF7F8E" w:rsidRDefault="00FF7F8E"/>
    <w:p w14:paraId="2D32BE85" w14:textId="77777777" w:rsidR="00FF7F8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2DF07A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C3B6C8"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47CE8F"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BE465"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5C31E"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B3A39"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5A53A" w14:textId="77777777" w:rsidR="00FF7F8E" w:rsidRDefault="00000000">
            <w:pPr>
              <w:keepNext/>
              <w:keepLines/>
              <w:spacing w:after="0" w:line="240" w:lineRule="auto"/>
              <w:jc w:val="center"/>
            </w:pPr>
            <w:r>
              <w:rPr>
                <w:b/>
                <w:sz w:val="18"/>
              </w:rPr>
              <w:t>Indeks (%)</w:t>
            </w:r>
          </w:p>
        </w:tc>
      </w:tr>
      <w:tr w:rsidR="00FF7F8E" w14:paraId="178FDFBD" w14:textId="77777777">
        <w:tblPrEx>
          <w:tblCellMar>
            <w:top w:w="0" w:type="dxa"/>
            <w:bottom w:w="0" w:type="dxa"/>
          </w:tblCellMar>
        </w:tblPrEx>
        <w:trPr>
          <w:cantSplit/>
          <w:trHeight w:val="560"/>
        </w:trPr>
        <w:tc>
          <w:tcPr>
            <w:tcW w:w="700" w:type="dxa"/>
            <w:tcMar>
              <w:top w:w="0" w:type="dxa"/>
              <w:bottom w:w="0" w:type="dxa"/>
            </w:tcMar>
            <w:vAlign w:val="center"/>
          </w:tcPr>
          <w:p w14:paraId="7D896E6B" w14:textId="77777777" w:rsidR="00FF7F8E" w:rsidRDefault="00000000">
            <w:pPr>
              <w:keepNext/>
              <w:keepLines/>
              <w:spacing w:after="0" w:line="240" w:lineRule="auto"/>
            </w:pPr>
            <w:r>
              <w:rPr>
                <w:sz w:val="18"/>
              </w:rPr>
              <w:t>3212</w:t>
            </w:r>
          </w:p>
        </w:tc>
        <w:tc>
          <w:tcPr>
            <w:tcW w:w="3180" w:type="dxa"/>
            <w:tcMar>
              <w:top w:w="0" w:type="dxa"/>
              <w:bottom w:w="0" w:type="dxa"/>
            </w:tcMar>
            <w:vAlign w:val="center"/>
          </w:tcPr>
          <w:p w14:paraId="1C5DEE71" w14:textId="77777777" w:rsidR="00FF7F8E"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A912A5C" w14:textId="77777777" w:rsidR="00FF7F8E" w:rsidRDefault="00000000">
            <w:pPr>
              <w:keepNext/>
              <w:keepLines/>
              <w:spacing w:after="0" w:line="240" w:lineRule="auto"/>
            </w:pPr>
            <w:r>
              <w:rPr>
                <w:sz w:val="18"/>
              </w:rPr>
              <w:t>3212</w:t>
            </w:r>
          </w:p>
        </w:tc>
        <w:tc>
          <w:tcPr>
            <w:tcW w:w="1860" w:type="dxa"/>
            <w:tcMar>
              <w:top w:w="0" w:type="dxa"/>
              <w:bottom w:w="0" w:type="dxa"/>
            </w:tcMar>
            <w:vAlign w:val="center"/>
          </w:tcPr>
          <w:p w14:paraId="0E12E5F0" w14:textId="77777777" w:rsidR="00FF7F8E" w:rsidRDefault="00000000">
            <w:pPr>
              <w:keepNext/>
              <w:keepLines/>
              <w:spacing w:after="0" w:line="240" w:lineRule="auto"/>
              <w:jc w:val="right"/>
            </w:pPr>
            <w:r>
              <w:rPr>
                <w:sz w:val="18"/>
              </w:rPr>
              <w:t>28.964,11</w:t>
            </w:r>
          </w:p>
        </w:tc>
        <w:tc>
          <w:tcPr>
            <w:tcW w:w="1860" w:type="dxa"/>
            <w:tcMar>
              <w:top w:w="0" w:type="dxa"/>
              <w:bottom w:w="0" w:type="dxa"/>
            </w:tcMar>
            <w:vAlign w:val="center"/>
          </w:tcPr>
          <w:p w14:paraId="060BEBDA" w14:textId="77777777" w:rsidR="00FF7F8E" w:rsidRDefault="00000000">
            <w:pPr>
              <w:keepNext/>
              <w:keepLines/>
              <w:spacing w:after="0" w:line="240" w:lineRule="auto"/>
              <w:jc w:val="right"/>
            </w:pPr>
            <w:r>
              <w:rPr>
                <w:sz w:val="18"/>
              </w:rPr>
              <w:t>37.191,86</w:t>
            </w:r>
          </w:p>
        </w:tc>
        <w:tc>
          <w:tcPr>
            <w:tcW w:w="700" w:type="dxa"/>
            <w:tcMar>
              <w:top w:w="0" w:type="dxa"/>
              <w:bottom w:w="0" w:type="dxa"/>
            </w:tcMar>
            <w:vAlign w:val="center"/>
          </w:tcPr>
          <w:p w14:paraId="1263BE80" w14:textId="77777777" w:rsidR="00FF7F8E" w:rsidRDefault="00000000">
            <w:pPr>
              <w:keepNext/>
              <w:keepLines/>
              <w:spacing w:after="0" w:line="240" w:lineRule="auto"/>
              <w:jc w:val="right"/>
            </w:pPr>
            <w:r>
              <w:rPr>
                <w:sz w:val="18"/>
              </w:rPr>
              <w:t>128,4</w:t>
            </w:r>
          </w:p>
        </w:tc>
      </w:tr>
    </w:tbl>
    <w:p w14:paraId="058701B9" w14:textId="77777777" w:rsidR="00FF7F8E" w:rsidRDefault="00FF7F8E">
      <w:pPr>
        <w:spacing w:after="0"/>
      </w:pPr>
    </w:p>
    <w:p w14:paraId="2759C231" w14:textId="77777777" w:rsidR="00FF7F8E" w:rsidRDefault="00000000">
      <w:pPr>
        <w:spacing w:line="240" w:lineRule="auto"/>
        <w:jc w:val="both"/>
      </w:pPr>
      <w:r>
        <w:t>Naknade za prijevoz, za rad na terenu i odvojeni život bilježe povećanje od 28,4 % . Od 1. siječnja 2025. godine na snagu je stupio novi cjenik karata za javni gradski prijevoz s posla na posao kojim je povećana cijena karata za prosječno 8 % u odnosu na cijenu karata prethodne godine, a također je veći broj djelatnika zaposlenih na pola radnog vremena te djelatnika kojima se prijevoz obračunava po kilometrima.</w:t>
      </w:r>
    </w:p>
    <w:p w14:paraId="397B9D2E" w14:textId="77777777" w:rsidR="00FF7F8E" w:rsidRDefault="00FF7F8E"/>
    <w:p w14:paraId="5649BD35" w14:textId="77777777" w:rsidR="00FF7F8E"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05E541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EC8FBD"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33EAB"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80D5F"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5DAE4"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B2D86"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3E5F92" w14:textId="77777777" w:rsidR="00FF7F8E" w:rsidRDefault="00000000">
            <w:pPr>
              <w:keepNext/>
              <w:keepLines/>
              <w:spacing w:after="0" w:line="240" w:lineRule="auto"/>
              <w:jc w:val="center"/>
            </w:pPr>
            <w:r>
              <w:rPr>
                <w:b/>
                <w:sz w:val="18"/>
              </w:rPr>
              <w:t>Indeks (%)</w:t>
            </w:r>
          </w:p>
        </w:tc>
      </w:tr>
      <w:tr w:rsidR="00FF7F8E" w14:paraId="20471C40" w14:textId="77777777">
        <w:tblPrEx>
          <w:tblCellMar>
            <w:top w:w="0" w:type="dxa"/>
            <w:bottom w:w="0" w:type="dxa"/>
          </w:tblCellMar>
        </w:tblPrEx>
        <w:trPr>
          <w:cantSplit/>
          <w:trHeight w:val="560"/>
        </w:trPr>
        <w:tc>
          <w:tcPr>
            <w:tcW w:w="700" w:type="dxa"/>
            <w:tcMar>
              <w:top w:w="0" w:type="dxa"/>
              <w:bottom w:w="0" w:type="dxa"/>
            </w:tcMar>
            <w:vAlign w:val="center"/>
          </w:tcPr>
          <w:p w14:paraId="470DAC34" w14:textId="77777777" w:rsidR="00FF7F8E" w:rsidRDefault="00000000">
            <w:pPr>
              <w:keepNext/>
              <w:keepLines/>
              <w:spacing w:after="0" w:line="240" w:lineRule="auto"/>
            </w:pPr>
            <w:r>
              <w:rPr>
                <w:sz w:val="18"/>
              </w:rPr>
              <w:t>3213</w:t>
            </w:r>
          </w:p>
        </w:tc>
        <w:tc>
          <w:tcPr>
            <w:tcW w:w="3180" w:type="dxa"/>
            <w:tcMar>
              <w:top w:w="0" w:type="dxa"/>
              <w:bottom w:w="0" w:type="dxa"/>
            </w:tcMar>
            <w:vAlign w:val="center"/>
          </w:tcPr>
          <w:p w14:paraId="72941A48" w14:textId="77777777" w:rsidR="00FF7F8E"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6C142BA" w14:textId="77777777" w:rsidR="00FF7F8E" w:rsidRDefault="00000000">
            <w:pPr>
              <w:keepNext/>
              <w:keepLines/>
              <w:spacing w:after="0" w:line="240" w:lineRule="auto"/>
            </w:pPr>
            <w:r>
              <w:rPr>
                <w:sz w:val="18"/>
              </w:rPr>
              <w:t>3213</w:t>
            </w:r>
          </w:p>
        </w:tc>
        <w:tc>
          <w:tcPr>
            <w:tcW w:w="1860" w:type="dxa"/>
            <w:tcMar>
              <w:top w:w="0" w:type="dxa"/>
              <w:bottom w:w="0" w:type="dxa"/>
            </w:tcMar>
            <w:vAlign w:val="center"/>
          </w:tcPr>
          <w:p w14:paraId="2F29BC1A" w14:textId="77777777" w:rsidR="00FF7F8E" w:rsidRDefault="00000000">
            <w:pPr>
              <w:keepNext/>
              <w:keepLines/>
              <w:spacing w:after="0" w:line="240" w:lineRule="auto"/>
              <w:jc w:val="right"/>
            </w:pPr>
            <w:r>
              <w:rPr>
                <w:sz w:val="18"/>
              </w:rPr>
              <w:t>3.580,20</w:t>
            </w:r>
          </w:p>
        </w:tc>
        <w:tc>
          <w:tcPr>
            <w:tcW w:w="1860" w:type="dxa"/>
            <w:tcMar>
              <w:top w:w="0" w:type="dxa"/>
              <w:bottom w:w="0" w:type="dxa"/>
            </w:tcMar>
            <w:vAlign w:val="center"/>
          </w:tcPr>
          <w:p w14:paraId="6F2205D0" w14:textId="77777777" w:rsidR="00FF7F8E" w:rsidRDefault="00000000">
            <w:pPr>
              <w:keepNext/>
              <w:keepLines/>
              <w:spacing w:after="0" w:line="240" w:lineRule="auto"/>
              <w:jc w:val="right"/>
            </w:pPr>
            <w:r>
              <w:rPr>
                <w:sz w:val="18"/>
              </w:rPr>
              <w:t>5.389,08</w:t>
            </w:r>
          </w:p>
        </w:tc>
        <w:tc>
          <w:tcPr>
            <w:tcW w:w="700" w:type="dxa"/>
            <w:tcMar>
              <w:top w:w="0" w:type="dxa"/>
              <w:bottom w:w="0" w:type="dxa"/>
            </w:tcMar>
            <w:vAlign w:val="center"/>
          </w:tcPr>
          <w:p w14:paraId="0745EAA3" w14:textId="77777777" w:rsidR="00FF7F8E" w:rsidRDefault="00000000">
            <w:pPr>
              <w:keepNext/>
              <w:keepLines/>
              <w:spacing w:after="0" w:line="240" w:lineRule="auto"/>
              <w:jc w:val="right"/>
            </w:pPr>
            <w:r>
              <w:rPr>
                <w:sz w:val="18"/>
              </w:rPr>
              <w:t>150,5</w:t>
            </w:r>
          </w:p>
        </w:tc>
      </w:tr>
    </w:tbl>
    <w:p w14:paraId="63137D18" w14:textId="77777777" w:rsidR="00FF7F8E" w:rsidRDefault="00FF7F8E">
      <w:pPr>
        <w:spacing w:after="0"/>
      </w:pPr>
    </w:p>
    <w:p w14:paraId="7DB2E43F" w14:textId="77777777" w:rsidR="00FF7F8E" w:rsidRDefault="00000000">
      <w:pPr>
        <w:spacing w:line="240" w:lineRule="auto"/>
        <w:jc w:val="both"/>
      </w:pPr>
      <w:r>
        <w:t>Stručno usavršavanje zaposlenika bilježi povećanje od 50,5 %, a odnosi se na edukacije za moderatore i procesne voditelje E-</w:t>
      </w:r>
      <w:proofErr w:type="spellStart"/>
      <w:r>
        <w:t>Qalin</w:t>
      </w:r>
      <w:proofErr w:type="spellEnd"/>
      <w:r>
        <w:t xml:space="preserve"> sustava kvalitete te ostala stručna usavršavanja.</w:t>
      </w:r>
    </w:p>
    <w:p w14:paraId="52EB3F9E" w14:textId="77777777" w:rsidR="00FF7F8E" w:rsidRDefault="00FF7F8E"/>
    <w:p w14:paraId="25F47E9F" w14:textId="77777777" w:rsidR="00FF7F8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7633DC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AA54A8"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7E8208"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4F2DF1"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269DE"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C4321B"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C30217" w14:textId="77777777" w:rsidR="00FF7F8E" w:rsidRDefault="00000000">
            <w:pPr>
              <w:keepNext/>
              <w:keepLines/>
              <w:spacing w:after="0" w:line="240" w:lineRule="auto"/>
              <w:jc w:val="center"/>
            </w:pPr>
            <w:r>
              <w:rPr>
                <w:b/>
                <w:sz w:val="18"/>
              </w:rPr>
              <w:t>Indeks (%)</w:t>
            </w:r>
          </w:p>
        </w:tc>
      </w:tr>
      <w:tr w:rsidR="00FF7F8E" w14:paraId="18F3326B" w14:textId="77777777">
        <w:tblPrEx>
          <w:tblCellMar>
            <w:top w:w="0" w:type="dxa"/>
            <w:bottom w:w="0" w:type="dxa"/>
          </w:tblCellMar>
        </w:tblPrEx>
        <w:trPr>
          <w:cantSplit/>
          <w:trHeight w:val="560"/>
        </w:trPr>
        <w:tc>
          <w:tcPr>
            <w:tcW w:w="700" w:type="dxa"/>
            <w:tcMar>
              <w:top w:w="0" w:type="dxa"/>
              <w:bottom w:w="0" w:type="dxa"/>
            </w:tcMar>
            <w:vAlign w:val="center"/>
          </w:tcPr>
          <w:p w14:paraId="3E9A8600" w14:textId="77777777" w:rsidR="00FF7F8E" w:rsidRDefault="00000000">
            <w:pPr>
              <w:keepNext/>
              <w:keepLines/>
              <w:spacing w:after="0" w:line="240" w:lineRule="auto"/>
            </w:pPr>
            <w:r>
              <w:rPr>
                <w:sz w:val="18"/>
              </w:rPr>
              <w:t>3224</w:t>
            </w:r>
          </w:p>
        </w:tc>
        <w:tc>
          <w:tcPr>
            <w:tcW w:w="3180" w:type="dxa"/>
            <w:tcMar>
              <w:top w:w="0" w:type="dxa"/>
              <w:bottom w:w="0" w:type="dxa"/>
            </w:tcMar>
            <w:vAlign w:val="center"/>
          </w:tcPr>
          <w:p w14:paraId="49138524" w14:textId="77777777" w:rsidR="00FF7F8E"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CE79970" w14:textId="77777777" w:rsidR="00FF7F8E" w:rsidRDefault="00000000">
            <w:pPr>
              <w:keepNext/>
              <w:keepLines/>
              <w:spacing w:after="0" w:line="240" w:lineRule="auto"/>
            </w:pPr>
            <w:r>
              <w:rPr>
                <w:sz w:val="18"/>
              </w:rPr>
              <w:t>3224</w:t>
            </w:r>
          </w:p>
        </w:tc>
        <w:tc>
          <w:tcPr>
            <w:tcW w:w="1860" w:type="dxa"/>
            <w:tcMar>
              <w:top w:w="0" w:type="dxa"/>
              <w:bottom w:w="0" w:type="dxa"/>
            </w:tcMar>
            <w:vAlign w:val="center"/>
          </w:tcPr>
          <w:p w14:paraId="2BF60B9F" w14:textId="77777777" w:rsidR="00FF7F8E" w:rsidRDefault="00000000">
            <w:pPr>
              <w:keepNext/>
              <w:keepLines/>
              <w:spacing w:after="0" w:line="240" w:lineRule="auto"/>
              <w:jc w:val="right"/>
            </w:pPr>
            <w:r>
              <w:rPr>
                <w:sz w:val="18"/>
              </w:rPr>
              <w:t>6.469,23</w:t>
            </w:r>
          </w:p>
        </w:tc>
        <w:tc>
          <w:tcPr>
            <w:tcW w:w="1860" w:type="dxa"/>
            <w:tcMar>
              <w:top w:w="0" w:type="dxa"/>
              <w:bottom w:w="0" w:type="dxa"/>
            </w:tcMar>
            <w:vAlign w:val="center"/>
          </w:tcPr>
          <w:p w14:paraId="19289381" w14:textId="77777777" w:rsidR="00FF7F8E" w:rsidRDefault="00000000">
            <w:pPr>
              <w:keepNext/>
              <w:keepLines/>
              <w:spacing w:after="0" w:line="240" w:lineRule="auto"/>
              <w:jc w:val="right"/>
            </w:pPr>
            <w:r>
              <w:rPr>
                <w:sz w:val="18"/>
              </w:rPr>
              <w:t>3.401,11</w:t>
            </w:r>
          </w:p>
        </w:tc>
        <w:tc>
          <w:tcPr>
            <w:tcW w:w="700" w:type="dxa"/>
            <w:tcMar>
              <w:top w:w="0" w:type="dxa"/>
              <w:bottom w:w="0" w:type="dxa"/>
            </w:tcMar>
            <w:vAlign w:val="center"/>
          </w:tcPr>
          <w:p w14:paraId="44AF6CF1" w14:textId="77777777" w:rsidR="00FF7F8E" w:rsidRDefault="00000000">
            <w:pPr>
              <w:keepNext/>
              <w:keepLines/>
              <w:spacing w:after="0" w:line="240" w:lineRule="auto"/>
              <w:jc w:val="right"/>
            </w:pPr>
            <w:r>
              <w:rPr>
                <w:sz w:val="18"/>
              </w:rPr>
              <w:t>52,6</w:t>
            </w:r>
          </w:p>
        </w:tc>
      </w:tr>
    </w:tbl>
    <w:p w14:paraId="44E1F6AE" w14:textId="77777777" w:rsidR="00FF7F8E" w:rsidRDefault="00FF7F8E">
      <w:pPr>
        <w:spacing w:after="0"/>
      </w:pPr>
    </w:p>
    <w:p w14:paraId="2BC159D0" w14:textId="77777777" w:rsidR="00FF7F8E" w:rsidRDefault="00000000">
      <w:pPr>
        <w:spacing w:line="240" w:lineRule="auto"/>
        <w:jc w:val="both"/>
      </w:pPr>
      <w:r>
        <w:t>Materijal i dijelovi za tekuće i investicijsko održavanje bilježi smanjenje od 47,4 % iz razloga što je utrošena manja količina materijala i dijelova za tekuće održavanje u odnosu na promatrani period prethodne godine.</w:t>
      </w:r>
    </w:p>
    <w:p w14:paraId="339F49EB" w14:textId="77777777" w:rsidR="00FF7F8E" w:rsidRDefault="00FF7F8E"/>
    <w:p w14:paraId="00E38F8C" w14:textId="77777777" w:rsidR="00FF7F8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0B9A56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0692CD"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A8B01"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F3841C"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00722"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BE587B"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5511D7" w14:textId="77777777" w:rsidR="00FF7F8E" w:rsidRDefault="00000000">
            <w:pPr>
              <w:keepNext/>
              <w:keepLines/>
              <w:spacing w:after="0" w:line="240" w:lineRule="auto"/>
              <w:jc w:val="center"/>
            </w:pPr>
            <w:r>
              <w:rPr>
                <w:b/>
                <w:sz w:val="18"/>
              </w:rPr>
              <w:t>Indeks (%)</w:t>
            </w:r>
          </w:p>
        </w:tc>
      </w:tr>
      <w:tr w:rsidR="00FF7F8E" w14:paraId="75A1EC64" w14:textId="77777777">
        <w:tblPrEx>
          <w:tblCellMar>
            <w:top w:w="0" w:type="dxa"/>
            <w:bottom w:w="0" w:type="dxa"/>
          </w:tblCellMar>
        </w:tblPrEx>
        <w:trPr>
          <w:cantSplit/>
          <w:trHeight w:val="560"/>
        </w:trPr>
        <w:tc>
          <w:tcPr>
            <w:tcW w:w="700" w:type="dxa"/>
            <w:tcMar>
              <w:top w:w="0" w:type="dxa"/>
              <w:bottom w:w="0" w:type="dxa"/>
            </w:tcMar>
            <w:vAlign w:val="center"/>
          </w:tcPr>
          <w:p w14:paraId="3B057234" w14:textId="77777777" w:rsidR="00FF7F8E" w:rsidRDefault="00000000">
            <w:pPr>
              <w:keepNext/>
              <w:keepLines/>
              <w:spacing w:after="0" w:line="240" w:lineRule="auto"/>
            </w:pPr>
            <w:r>
              <w:rPr>
                <w:sz w:val="18"/>
              </w:rPr>
              <w:t>3233</w:t>
            </w:r>
          </w:p>
        </w:tc>
        <w:tc>
          <w:tcPr>
            <w:tcW w:w="3180" w:type="dxa"/>
            <w:tcMar>
              <w:top w:w="0" w:type="dxa"/>
              <w:bottom w:w="0" w:type="dxa"/>
            </w:tcMar>
            <w:vAlign w:val="center"/>
          </w:tcPr>
          <w:p w14:paraId="5AFAFFE4" w14:textId="77777777" w:rsidR="00FF7F8E"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6A37C736" w14:textId="77777777" w:rsidR="00FF7F8E" w:rsidRDefault="00000000">
            <w:pPr>
              <w:keepNext/>
              <w:keepLines/>
              <w:spacing w:after="0" w:line="240" w:lineRule="auto"/>
            </w:pPr>
            <w:r>
              <w:rPr>
                <w:sz w:val="18"/>
              </w:rPr>
              <w:t>3233</w:t>
            </w:r>
          </w:p>
        </w:tc>
        <w:tc>
          <w:tcPr>
            <w:tcW w:w="1860" w:type="dxa"/>
            <w:tcMar>
              <w:top w:w="0" w:type="dxa"/>
              <w:bottom w:w="0" w:type="dxa"/>
            </w:tcMar>
            <w:vAlign w:val="center"/>
          </w:tcPr>
          <w:p w14:paraId="78E24658" w14:textId="77777777" w:rsidR="00FF7F8E" w:rsidRDefault="00000000">
            <w:pPr>
              <w:keepNext/>
              <w:keepLines/>
              <w:spacing w:after="0" w:line="240" w:lineRule="auto"/>
              <w:jc w:val="right"/>
            </w:pPr>
            <w:r>
              <w:rPr>
                <w:sz w:val="18"/>
              </w:rPr>
              <w:t>933,34</w:t>
            </w:r>
          </w:p>
        </w:tc>
        <w:tc>
          <w:tcPr>
            <w:tcW w:w="1860" w:type="dxa"/>
            <w:tcMar>
              <w:top w:w="0" w:type="dxa"/>
              <w:bottom w:w="0" w:type="dxa"/>
            </w:tcMar>
            <w:vAlign w:val="center"/>
          </w:tcPr>
          <w:p w14:paraId="1BB1951B" w14:textId="77777777" w:rsidR="00FF7F8E" w:rsidRDefault="00000000">
            <w:pPr>
              <w:keepNext/>
              <w:keepLines/>
              <w:spacing w:after="0" w:line="240" w:lineRule="auto"/>
              <w:jc w:val="right"/>
            </w:pPr>
            <w:r>
              <w:rPr>
                <w:sz w:val="18"/>
              </w:rPr>
              <w:t>2.050,38</w:t>
            </w:r>
          </w:p>
        </w:tc>
        <w:tc>
          <w:tcPr>
            <w:tcW w:w="700" w:type="dxa"/>
            <w:tcMar>
              <w:top w:w="0" w:type="dxa"/>
              <w:bottom w:w="0" w:type="dxa"/>
            </w:tcMar>
            <w:vAlign w:val="center"/>
          </w:tcPr>
          <w:p w14:paraId="06B1FF75" w14:textId="77777777" w:rsidR="00FF7F8E" w:rsidRDefault="00000000">
            <w:pPr>
              <w:keepNext/>
              <w:keepLines/>
              <w:spacing w:after="0" w:line="240" w:lineRule="auto"/>
              <w:jc w:val="right"/>
            </w:pPr>
            <w:r>
              <w:rPr>
                <w:sz w:val="18"/>
              </w:rPr>
              <w:t>219,7</w:t>
            </w:r>
          </w:p>
        </w:tc>
      </w:tr>
    </w:tbl>
    <w:p w14:paraId="5FF69DB4" w14:textId="77777777" w:rsidR="00FF7F8E" w:rsidRDefault="00FF7F8E">
      <w:pPr>
        <w:spacing w:after="0"/>
      </w:pPr>
    </w:p>
    <w:p w14:paraId="130CF974" w14:textId="77777777" w:rsidR="00FF7F8E" w:rsidRDefault="00000000">
      <w:pPr>
        <w:spacing w:line="240" w:lineRule="auto"/>
        <w:jc w:val="both"/>
      </w:pPr>
      <w:r>
        <w:t>Usluge promidžbe i informiranja bilježe povećanje od 119,7 % , a odnose se na objave natječaja za upražnjena radna mjesta na neodređeno vrijeme, objava natječaja za izbor i imenovanje ravnatelja Doma za starije osobe „Volosko“ Opatija te na provođenje postupaka jednostavne nabave putem EOJN portala.</w:t>
      </w:r>
    </w:p>
    <w:p w14:paraId="73CAA2AA" w14:textId="77777777" w:rsidR="00FF7F8E" w:rsidRDefault="00FF7F8E"/>
    <w:p w14:paraId="3FCF578F" w14:textId="77777777" w:rsidR="00FF7F8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7FE306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ECFE9"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5AD1A6"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98307"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48672"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F6BAA0"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6265AA" w14:textId="77777777" w:rsidR="00FF7F8E" w:rsidRDefault="00000000">
            <w:pPr>
              <w:keepNext/>
              <w:keepLines/>
              <w:spacing w:after="0" w:line="240" w:lineRule="auto"/>
              <w:jc w:val="center"/>
            </w:pPr>
            <w:r>
              <w:rPr>
                <w:b/>
                <w:sz w:val="18"/>
              </w:rPr>
              <w:t>Indeks (%)</w:t>
            </w:r>
          </w:p>
        </w:tc>
      </w:tr>
      <w:tr w:rsidR="00FF7F8E" w14:paraId="12C6F87B" w14:textId="77777777">
        <w:tblPrEx>
          <w:tblCellMar>
            <w:top w:w="0" w:type="dxa"/>
            <w:bottom w:w="0" w:type="dxa"/>
          </w:tblCellMar>
        </w:tblPrEx>
        <w:trPr>
          <w:cantSplit/>
          <w:trHeight w:val="560"/>
        </w:trPr>
        <w:tc>
          <w:tcPr>
            <w:tcW w:w="700" w:type="dxa"/>
            <w:tcMar>
              <w:top w:w="0" w:type="dxa"/>
              <w:bottom w:w="0" w:type="dxa"/>
            </w:tcMar>
            <w:vAlign w:val="center"/>
          </w:tcPr>
          <w:p w14:paraId="438D4F3F" w14:textId="77777777" w:rsidR="00FF7F8E" w:rsidRDefault="00000000">
            <w:pPr>
              <w:keepNext/>
              <w:keepLines/>
              <w:spacing w:after="0" w:line="240" w:lineRule="auto"/>
            </w:pPr>
            <w:r>
              <w:rPr>
                <w:sz w:val="18"/>
              </w:rPr>
              <w:t>3236</w:t>
            </w:r>
          </w:p>
        </w:tc>
        <w:tc>
          <w:tcPr>
            <w:tcW w:w="3180" w:type="dxa"/>
            <w:tcMar>
              <w:top w:w="0" w:type="dxa"/>
              <w:bottom w:w="0" w:type="dxa"/>
            </w:tcMar>
            <w:vAlign w:val="center"/>
          </w:tcPr>
          <w:p w14:paraId="1F25F0B1" w14:textId="77777777" w:rsidR="00FF7F8E"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D8F70C0" w14:textId="77777777" w:rsidR="00FF7F8E" w:rsidRDefault="00000000">
            <w:pPr>
              <w:keepNext/>
              <w:keepLines/>
              <w:spacing w:after="0" w:line="240" w:lineRule="auto"/>
            </w:pPr>
            <w:r>
              <w:rPr>
                <w:sz w:val="18"/>
              </w:rPr>
              <w:t>3236</w:t>
            </w:r>
          </w:p>
        </w:tc>
        <w:tc>
          <w:tcPr>
            <w:tcW w:w="1860" w:type="dxa"/>
            <w:tcMar>
              <w:top w:w="0" w:type="dxa"/>
              <w:bottom w:w="0" w:type="dxa"/>
            </w:tcMar>
            <w:vAlign w:val="center"/>
          </w:tcPr>
          <w:p w14:paraId="52E51CF0" w14:textId="77777777" w:rsidR="00FF7F8E" w:rsidRDefault="00000000">
            <w:pPr>
              <w:keepNext/>
              <w:keepLines/>
              <w:spacing w:after="0" w:line="240" w:lineRule="auto"/>
              <w:jc w:val="right"/>
            </w:pPr>
            <w:r>
              <w:rPr>
                <w:sz w:val="18"/>
              </w:rPr>
              <w:t>3.631,31</w:t>
            </w:r>
          </w:p>
        </w:tc>
        <w:tc>
          <w:tcPr>
            <w:tcW w:w="1860" w:type="dxa"/>
            <w:tcMar>
              <w:top w:w="0" w:type="dxa"/>
              <w:bottom w:w="0" w:type="dxa"/>
            </w:tcMar>
            <w:vAlign w:val="center"/>
          </w:tcPr>
          <w:p w14:paraId="3A93FCF4" w14:textId="77777777" w:rsidR="00FF7F8E" w:rsidRDefault="00000000">
            <w:pPr>
              <w:keepNext/>
              <w:keepLines/>
              <w:spacing w:after="0" w:line="240" w:lineRule="auto"/>
              <w:jc w:val="right"/>
            </w:pPr>
            <w:r>
              <w:rPr>
                <w:sz w:val="18"/>
              </w:rPr>
              <w:t>7.922,63</w:t>
            </w:r>
          </w:p>
        </w:tc>
        <w:tc>
          <w:tcPr>
            <w:tcW w:w="700" w:type="dxa"/>
            <w:tcMar>
              <w:top w:w="0" w:type="dxa"/>
              <w:bottom w:w="0" w:type="dxa"/>
            </w:tcMar>
            <w:vAlign w:val="center"/>
          </w:tcPr>
          <w:p w14:paraId="5A5BE758" w14:textId="77777777" w:rsidR="00FF7F8E" w:rsidRDefault="00000000">
            <w:pPr>
              <w:keepNext/>
              <w:keepLines/>
              <w:spacing w:after="0" w:line="240" w:lineRule="auto"/>
              <w:jc w:val="right"/>
            </w:pPr>
            <w:r>
              <w:rPr>
                <w:sz w:val="18"/>
              </w:rPr>
              <w:t>218,2</w:t>
            </w:r>
          </w:p>
        </w:tc>
      </w:tr>
    </w:tbl>
    <w:p w14:paraId="76375488" w14:textId="77777777" w:rsidR="00FF7F8E" w:rsidRDefault="00FF7F8E">
      <w:pPr>
        <w:spacing w:after="0"/>
      </w:pPr>
    </w:p>
    <w:p w14:paraId="43B2DB0B" w14:textId="77777777" w:rsidR="00FF7F8E" w:rsidRDefault="00000000">
      <w:pPr>
        <w:spacing w:line="240" w:lineRule="auto"/>
        <w:jc w:val="both"/>
      </w:pPr>
      <w:r>
        <w:t>Zdravstvene i veterinarske usluge bilježe povećanje od 118,2 % iz razloga što su u tekućoj 2025. godini izvršeni sistematski pregledi djelatnika.</w:t>
      </w:r>
    </w:p>
    <w:p w14:paraId="3F8A15BB" w14:textId="77777777" w:rsidR="00FF7F8E" w:rsidRDefault="00FF7F8E"/>
    <w:p w14:paraId="2F706D84" w14:textId="77777777" w:rsidR="00FF7F8E"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342B55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63ED8"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45886F"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FEB5B"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4E485"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F695C"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7993E3" w14:textId="77777777" w:rsidR="00FF7F8E" w:rsidRDefault="00000000">
            <w:pPr>
              <w:keepNext/>
              <w:keepLines/>
              <w:spacing w:after="0" w:line="240" w:lineRule="auto"/>
              <w:jc w:val="center"/>
            </w:pPr>
            <w:r>
              <w:rPr>
                <w:b/>
                <w:sz w:val="18"/>
              </w:rPr>
              <w:t>Indeks (%)</w:t>
            </w:r>
          </w:p>
        </w:tc>
      </w:tr>
      <w:tr w:rsidR="00FF7F8E" w14:paraId="438079FC" w14:textId="77777777">
        <w:tblPrEx>
          <w:tblCellMar>
            <w:top w:w="0" w:type="dxa"/>
            <w:bottom w:w="0" w:type="dxa"/>
          </w:tblCellMar>
        </w:tblPrEx>
        <w:trPr>
          <w:cantSplit/>
          <w:trHeight w:val="560"/>
        </w:trPr>
        <w:tc>
          <w:tcPr>
            <w:tcW w:w="700" w:type="dxa"/>
            <w:tcMar>
              <w:top w:w="0" w:type="dxa"/>
              <w:bottom w:w="0" w:type="dxa"/>
            </w:tcMar>
            <w:vAlign w:val="center"/>
          </w:tcPr>
          <w:p w14:paraId="7D783B30" w14:textId="77777777" w:rsidR="00FF7F8E" w:rsidRDefault="00000000">
            <w:pPr>
              <w:keepNext/>
              <w:keepLines/>
              <w:spacing w:after="0" w:line="240" w:lineRule="auto"/>
            </w:pPr>
            <w:r>
              <w:rPr>
                <w:sz w:val="18"/>
              </w:rPr>
              <w:t>3291</w:t>
            </w:r>
          </w:p>
        </w:tc>
        <w:tc>
          <w:tcPr>
            <w:tcW w:w="3180" w:type="dxa"/>
            <w:tcMar>
              <w:top w:w="0" w:type="dxa"/>
              <w:bottom w:w="0" w:type="dxa"/>
            </w:tcMar>
            <w:vAlign w:val="center"/>
          </w:tcPr>
          <w:p w14:paraId="08839A6D" w14:textId="77777777" w:rsidR="00FF7F8E"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BC7EFFC" w14:textId="77777777" w:rsidR="00FF7F8E" w:rsidRDefault="00000000">
            <w:pPr>
              <w:keepNext/>
              <w:keepLines/>
              <w:spacing w:after="0" w:line="240" w:lineRule="auto"/>
            </w:pPr>
            <w:r>
              <w:rPr>
                <w:sz w:val="18"/>
              </w:rPr>
              <w:t>3291</w:t>
            </w:r>
          </w:p>
        </w:tc>
        <w:tc>
          <w:tcPr>
            <w:tcW w:w="1860" w:type="dxa"/>
            <w:tcMar>
              <w:top w:w="0" w:type="dxa"/>
              <w:bottom w:w="0" w:type="dxa"/>
            </w:tcMar>
            <w:vAlign w:val="center"/>
          </w:tcPr>
          <w:p w14:paraId="004E6CB8" w14:textId="77777777" w:rsidR="00FF7F8E" w:rsidRDefault="00000000">
            <w:pPr>
              <w:keepNext/>
              <w:keepLines/>
              <w:spacing w:after="0" w:line="240" w:lineRule="auto"/>
              <w:jc w:val="right"/>
            </w:pPr>
            <w:r>
              <w:rPr>
                <w:sz w:val="18"/>
              </w:rPr>
              <w:t>1.082,52</w:t>
            </w:r>
          </w:p>
        </w:tc>
        <w:tc>
          <w:tcPr>
            <w:tcW w:w="1860" w:type="dxa"/>
            <w:tcMar>
              <w:top w:w="0" w:type="dxa"/>
              <w:bottom w:w="0" w:type="dxa"/>
            </w:tcMar>
            <w:vAlign w:val="center"/>
          </w:tcPr>
          <w:p w14:paraId="5BAD7DF9" w14:textId="77777777" w:rsidR="00FF7F8E" w:rsidRDefault="00000000">
            <w:pPr>
              <w:keepNext/>
              <w:keepLines/>
              <w:spacing w:after="0" w:line="240" w:lineRule="auto"/>
              <w:jc w:val="right"/>
            </w:pPr>
            <w:r>
              <w:rPr>
                <w:sz w:val="18"/>
              </w:rPr>
              <w:t>1.614,38</w:t>
            </w:r>
          </w:p>
        </w:tc>
        <w:tc>
          <w:tcPr>
            <w:tcW w:w="700" w:type="dxa"/>
            <w:tcMar>
              <w:top w:w="0" w:type="dxa"/>
              <w:bottom w:w="0" w:type="dxa"/>
            </w:tcMar>
            <w:vAlign w:val="center"/>
          </w:tcPr>
          <w:p w14:paraId="29C69CF7" w14:textId="77777777" w:rsidR="00FF7F8E" w:rsidRDefault="00000000">
            <w:pPr>
              <w:keepNext/>
              <w:keepLines/>
              <w:spacing w:after="0" w:line="240" w:lineRule="auto"/>
              <w:jc w:val="right"/>
            </w:pPr>
            <w:r>
              <w:rPr>
                <w:sz w:val="18"/>
              </w:rPr>
              <w:t>149,1</w:t>
            </w:r>
          </w:p>
        </w:tc>
      </w:tr>
    </w:tbl>
    <w:p w14:paraId="32D4929D" w14:textId="77777777" w:rsidR="00FF7F8E" w:rsidRDefault="00FF7F8E">
      <w:pPr>
        <w:spacing w:after="0"/>
      </w:pPr>
    </w:p>
    <w:p w14:paraId="20095140" w14:textId="77777777" w:rsidR="00FF7F8E" w:rsidRDefault="00000000">
      <w:pPr>
        <w:spacing w:line="240" w:lineRule="auto"/>
        <w:jc w:val="both"/>
      </w:pPr>
      <w:r>
        <w:t>Naknade za rad predstavničkih i izvršnih tijela, povjerenstava i slično  bilježe povećanje u iznosu od 49,1 % jer je u tekućoj godini održan veći broj sjednica zbog izbora i imenovanja novog ravnatelja Doma za starije osobe „Volosko“ Opatija.</w:t>
      </w:r>
    </w:p>
    <w:p w14:paraId="207ED147" w14:textId="77777777" w:rsidR="00FF7F8E" w:rsidRDefault="00FF7F8E"/>
    <w:p w14:paraId="3C2F6025" w14:textId="77777777" w:rsidR="00FF7F8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551DA9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82CA2"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4F761"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30461"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BCECD"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93343"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B0724C" w14:textId="77777777" w:rsidR="00FF7F8E" w:rsidRDefault="00000000">
            <w:pPr>
              <w:keepNext/>
              <w:keepLines/>
              <w:spacing w:after="0" w:line="240" w:lineRule="auto"/>
              <w:jc w:val="center"/>
            </w:pPr>
            <w:r>
              <w:rPr>
                <w:b/>
                <w:sz w:val="18"/>
              </w:rPr>
              <w:t>Indeks (%)</w:t>
            </w:r>
          </w:p>
        </w:tc>
      </w:tr>
      <w:tr w:rsidR="00FF7F8E" w14:paraId="30A4745D" w14:textId="77777777">
        <w:tblPrEx>
          <w:tblCellMar>
            <w:top w:w="0" w:type="dxa"/>
            <w:bottom w:w="0" w:type="dxa"/>
          </w:tblCellMar>
        </w:tblPrEx>
        <w:trPr>
          <w:cantSplit/>
          <w:trHeight w:val="560"/>
        </w:trPr>
        <w:tc>
          <w:tcPr>
            <w:tcW w:w="700" w:type="dxa"/>
            <w:tcMar>
              <w:top w:w="0" w:type="dxa"/>
              <w:bottom w:w="0" w:type="dxa"/>
            </w:tcMar>
            <w:vAlign w:val="center"/>
          </w:tcPr>
          <w:p w14:paraId="6DF2B558" w14:textId="77777777" w:rsidR="00FF7F8E" w:rsidRDefault="00000000">
            <w:pPr>
              <w:keepNext/>
              <w:keepLines/>
              <w:spacing w:after="0" w:line="240" w:lineRule="auto"/>
            </w:pPr>
            <w:r>
              <w:rPr>
                <w:sz w:val="18"/>
              </w:rPr>
              <w:t>34</w:t>
            </w:r>
          </w:p>
        </w:tc>
        <w:tc>
          <w:tcPr>
            <w:tcW w:w="3180" w:type="dxa"/>
            <w:tcMar>
              <w:top w:w="0" w:type="dxa"/>
              <w:bottom w:w="0" w:type="dxa"/>
            </w:tcMar>
            <w:vAlign w:val="center"/>
          </w:tcPr>
          <w:p w14:paraId="1323DA8C" w14:textId="77777777" w:rsidR="00FF7F8E"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6183DDC9" w14:textId="77777777" w:rsidR="00FF7F8E" w:rsidRDefault="00000000">
            <w:pPr>
              <w:keepNext/>
              <w:keepLines/>
              <w:spacing w:after="0" w:line="240" w:lineRule="auto"/>
            </w:pPr>
            <w:r>
              <w:rPr>
                <w:sz w:val="18"/>
              </w:rPr>
              <w:t>34</w:t>
            </w:r>
          </w:p>
        </w:tc>
        <w:tc>
          <w:tcPr>
            <w:tcW w:w="1860" w:type="dxa"/>
            <w:tcMar>
              <w:top w:w="0" w:type="dxa"/>
              <w:bottom w:w="0" w:type="dxa"/>
            </w:tcMar>
            <w:vAlign w:val="center"/>
          </w:tcPr>
          <w:p w14:paraId="1AE05950" w14:textId="77777777" w:rsidR="00FF7F8E" w:rsidRDefault="00000000">
            <w:pPr>
              <w:keepNext/>
              <w:keepLines/>
              <w:spacing w:after="0" w:line="240" w:lineRule="auto"/>
              <w:jc w:val="right"/>
            </w:pPr>
            <w:r>
              <w:rPr>
                <w:sz w:val="18"/>
              </w:rPr>
              <w:t>419,59</w:t>
            </w:r>
          </w:p>
        </w:tc>
        <w:tc>
          <w:tcPr>
            <w:tcW w:w="1860" w:type="dxa"/>
            <w:tcMar>
              <w:top w:w="0" w:type="dxa"/>
              <w:bottom w:w="0" w:type="dxa"/>
            </w:tcMar>
            <w:vAlign w:val="center"/>
          </w:tcPr>
          <w:p w14:paraId="2BCF1E1E" w14:textId="77777777" w:rsidR="00FF7F8E" w:rsidRDefault="00000000">
            <w:pPr>
              <w:keepNext/>
              <w:keepLines/>
              <w:spacing w:after="0" w:line="240" w:lineRule="auto"/>
              <w:jc w:val="right"/>
            </w:pPr>
            <w:r>
              <w:rPr>
                <w:sz w:val="18"/>
              </w:rPr>
              <w:t>422,13</w:t>
            </w:r>
          </w:p>
        </w:tc>
        <w:tc>
          <w:tcPr>
            <w:tcW w:w="700" w:type="dxa"/>
            <w:tcMar>
              <w:top w:w="0" w:type="dxa"/>
              <w:bottom w:w="0" w:type="dxa"/>
            </w:tcMar>
            <w:vAlign w:val="center"/>
          </w:tcPr>
          <w:p w14:paraId="43C32663" w14:textId="77777777" w:rsidR="00FF7F8E" w:rsidRDefault="00000000">
            <w:pPr>
              <w:keepNext/>
              <w:keepLines/>
              <w:spacing w:after="0" w:line="240" w:lineRule="auto"/>
              <w:jc w:val="right"/>
            </w:pPr>
            <w:r>
              <w:rPr>
                <w:sz w:val="18"/>
              </w:rPr>
              <w:t>100,6</w:t>
            </w:r>
          </w:p>
        </w:tc>
      </w:tr>
    </w:tbl>
    <w:p w14:paraId="3010E9CE" w14:textId="77777777" w:rsidR="00FF7F8E" w:rsidRDefault="00FF7F8E">
      <w:pPr>
        <w:spacing w:after="0"/>
      </w:pPr>
    </w:p>
    <w:p w14:paraId="13E64B65" w14:textId="77777777" w:rsidR="00FF7F8E" w:rsidRDefault="00000000">
      <w:pPr>
        <w:spacing w:line="240" w:lineRule="auto"/>
        <w:jc w:val="both"/>
      </w:pPr>
      <w:r>
        <w:t>Na skupini 34 prikazani su financijski rashodi u iznosu od 422,13 eura što je podjednako ostvarenim rashodima u promatranom periodu prethodne 2024. godine.</w:t>
      </w:r>
    </w:p>
    <w:p w14:paraId="04E72714" w14:textId="77777777" w:rsidR="00FF7F8E" w:rsidRDefault="00FF7F8E"/>
    <w:p w14:paraId="32D2E563" w14:textId="77777777" w:rsidR="00FF7F8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0B59EE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6C681"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A1DE8"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89F4FF"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89876"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4D855E"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217DB" w14:textId="77777777" w:rsidR="00FF7F8E" w:rsidRDefault="00000000">
            <w:pPr>
              <w:keepNext/>
              <w:keepLines/>
              <w:spacing w:after="0" w:line="240" w:lineRule="auto"/>
              <w:jc w:val="center"/>
            </w:pPr>
            <w:r>
              <w:rPr>
                <w:b/>
                <w:sz w:val="18"/>
              </w:rPr>
              <w:t>Indeks (%)</w:t>
            </w:r>
          </w:p>
        </w:tc>
      </w:tr>
      <w:tr w:rsidR="00FF7F8E" w14:paraId="33EC0C4B" w14:textId="77777777">
        <w:tblPrEx>
          <w:tblCellMar>
            <w:top w:w="0" w:type="dxa"/>
            <w:bottom w:w="0" w:type="dxa"/>
          </w:tblCellMar>
        </w:tblPrEx>
        <w:trPr>
          <w:cantSplit/>
          <w:trHeight w:val="560"/>
        </w:trPr>
        <w:tc>
          <w:tcPr>
            <w:tcW w:w="700" w:type="dxa"/>
            <w:tcMar>
              <w:top w:w="0" w:type="dxa"/>
              <w:bottom w:w="0" w:type="dxa"/>
            </w:tcMar>
            <w:vAlign w:val="center"/>
          </w:tcPr>
          <w:p w14:paraId="140F82B2" w14:textId="77777777" w:rsidR="00FF7F8E" w:rsidRDefault="00000000">
            <w:pPr>
              <w:keepNext/>
              <w:keepLines/>
              <w:spacing w:after="0" w:line="240" w:lineRule="auto"/>
            </w:pPr>
            <w:r>
              <w:rPr>
                <w:sz w:val="18"/>
              </w:rPr>
              <w:t>37</w:t>
            </w:r>
          </w:p>
        </w:tc>
        <w:tc>
          <w:tcPr>
            <w:tcW w:w="3180" w:type="dxa"/>
            <w:tcMar>
              <w:top w:w="0" w:type="dxa"/>
              <w:bottom w:w="0" w:type="dxa"/>
            </w:tcMar>
            <w:vAlign w:val="center"/>
          </w:tcPr>
          <w:p w14:paraId="3215A771" w14:textId="77777777" w:rsidR="00FF7F8E"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03C561CC" w14:textId="77777777" w:rsidR="00FF7F8E" w:rsidRDefault="00000000">
            <w:pPr>
              <w:keepNext/>
              <w:keepLines/>
              <w:spacing w:after="0" w:line="240" w:lineRule="auto"/>
            </w:pPr>
            <w:r>
              <w:rPr>
                <w:sz w:val="18"/>
              </w:rPr>
              <w:t>37</w:t>
            </w:r>
          </w:p>
        </w:tc>
        <w:tc>
          <w:tcPr>
            <w:tcW w:w="1860" w:type="dxa"/>
            <w:tcMar>
              <w:top w:w="0" w:type="dxa"/>
              <w:bottom w:w="0" w:type="dxa"/>
            </w:tcMar>
            <w:vAlign w:val="center"/>
          </w:tcPr>
          <w:p w14:paraId="464592BB" w14:textId="77777777" w:rsidR="00FF7F8E" w:rsidRDefault="00000000">
            <w:pPr>
              <w:keepNext/>
              <w:keepLines/>
              <w:spacing w:after="0" w:line="240" w:lineRule="auto"/>
              <w:jc w:val="right"/>
            </w:pPr>
            <w:r>
              <w:rPr>
                <w:sz w:val="18"/>
              </w:rPr>
              <w:t>3.251,64</w:t>
            </w:r>
          </w:p>
        </w:tc>
        <w:tc>
          <w:tcPr>
            <w:tcW w:w="1860" w:type="dxa"/>
            <w:tcMar>
              <w:top w:w="0" w:type="dxa"/>
              <w:bottom w:w="0" w:type="dxa"/>
            </w:tcMar>
            <w:vAlign w:val="center"/>
          </w:tcPr>
          <w:p w14:paraId="761AFA4B" w14:textId="77777777" w:rsidR="00FF7F8E" w:rsidRDefault="00000000">
            <w:pPr>
              <w:keepNext/>
              <w:keepLines/>
              <w:spacing w:after="0" w:line="240" w:lineRule="auto"/>
              <w:jc w:val="right"/>
            </w:pPr>
            <w:r>
              <w:rPr>
                <w:sz w:val="18"/>
              </w:rPr>
              <w:t>3.653,60</w:t>
            </w:r>
          </w:p>
        </w:tc>
        <w:tc>
          <w:tcPr>
            <w:tcW w:w="700" w:type="dxa"/>
            <w:tcMar>
              <w:top w:w="0" w:type="dxa"/>
              <w:bottom w:w="0" w:type="dxa"/>
            </w:tcMar>
            <w:vAlign w:val="center"/>
          </w:tcPr>
          <w:p w14:paraId="0400F60D" w14:textId="77777777" w:rsidR="00FF7F8E" w:rsidRDefault="00000000">
            <w:pPr>
              <w:keepNext/>
              <w:keepLines/>
              <w:spacing w:after="0" w:line="240" w:lineRule="auto"/>
              <w:jc w:val="right"/>
            </w:pPr>
            <w:r>
              <w:rPr>
                <w:sz w:val="18"/>
              </w:rPr>
              <w:t>112,4</w:t>
            </w:r>
          </w:p>
        </w:tc>
      </w:tr>
    </w:tbl>
    <w:p w14:paraId="01A05C3C" w14:textId="77777777" w:rsidR="00FF7F8E" w:rsidRDefault="00FF7F8E">
      <w:pPr>
        <w:spacing w:after="0"/>
      </w:pPr>
    </w:p>
    <w:p w14:paraId="7FFF2C1B" w14:textId="77777777" w:rsidR="00FF7F8E" w:rsidRDefault="00000000">
      <w:pPr>
        <w:spacing w:line="240" w:lineRule="auto"/>
        <w:jc w:val="both"/>
      </w:pPr>
      <w:r>
        <w:t>Na skupini 37 iskazane su naknade građanima u iznosu od 3.653,60 eura što je za 12,4 % više u odnosu na isti period 2024. godine. Na visinu navedenog iznosa utjecalo je povećanje iznosa osnovice na temelju koje se izračunava visina naknade (džeparca) u sustavu socijalne skrbi od 01. siječnja 2025. godine (iznos džeparca korisnika povećao se sa 33,18 eura na 37,50 eura). Pokriće rashoda za džeparac osigurava Ministarstvo rada, mirovinskog sustava, obitelji i socijalne politike.</w:t>
      </w:r>
    </w:p>
    <w:p w14:paraId="7B4BFE7E" w14:textId="77777777" w:rsidR="00FF7F8E" w:rsidRDefault="00FF7F8E"/>
    <w:p w14:paraId="2D6F28BA" w14:textId="77777777" w:rsidR="00FF7F8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52161C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A3247"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E784F1"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3DF67"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E41B2"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B03E3"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0D41D" w14:textId="77777777" w:rsidR="00FF7F8E" w:rsidRDefault="00000000">
            <w:pPr>
              <w:keepNext/>
              <w:keepLines/>
              <w:spacing w:after="0" w:line="240" w:lineRule="auto"/>
              <w:jc w:val="center"/>
            </w:pPr>
            <w:r>
              <w:rPr>
                <w:b/>
                <w:sz w:val="18"/>
              </w:rPr>
              <w:t>Indeks (%)</w:t>
            </w:r>
          </w:p>
        </w:tc>
      </w:tr>
      <w:tr w:rsidR="00FF7F8E" w14:paraId="43ED6014" w14:textId="77777777">
        <w:tblPrEx>
          <w:tblCellMar>
            <w:top w:w="0" w:type="dxa"/>
            <w:bottom w:w="0" w:type="dxa"/>
          </w:tblCellMar>
        </w:tblPrEx>
        <w:trPr>
          <w:cantSplit/>
          <w:trHeight w:val="560"/>
        </w:trPr>
        <w:tc>
          <w:tcPr>
            <w:tcW w:w="700" w:type="dxa"/>
            <w:tcMar>
              <w:top w:w="0" w:type="dxa"/>
              <w:bottom w:w="0" w:type="dxa"/>
            </w:tcMar>
            <w:vAlign w:val="center"/>
          </w:tcPr>
          <w:p w14:paraId="35487F8E" w14:textId="77777777" w:rsidR="00FF7F8E" w:rsidRDefault="00000000">
            <w:pPr>
              <w:keepNext/>
              <w:keepLines/>
              <w:spacing w:after="0" w:line="240" w:lineRule="auto"/>
            </w:pPr>
            <w:r>
              <w:rPr>
                <w:sz w:val="18"/>
              </w:rPr>
              <w:t>4</w:t>
            </w:r>
          </w:p>
        </w:tc>
        <w:tc>
          <w:tcPr>
            <w:tcW w:w="3180" w:type="dxa"/>
            <w:tcMar>
              <w:top w:w="0" w:type="dxa"/>
              <w:bottom w:w="0" w:type="dxa"/>
            </w:tcMar>
            <w:vAlign w:val="center"/>
          </w:tcPr>
          <w:p w14:paraId="39523AAF" w14:textId="77777777" w:rsidR="00FF7F8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2A22C15" w14:textId="77777777" w:rsidR="00FF7F8E" w:rsidRDefault="00000000">
            <w:pPr>
              <w:keepNext/>
              <w:keepLines/>
              <w:spacing w:after="0" w:line="240" w:lineRule="auto"/>
            </w:pPr>
            <w:r>
              <w:rPr>
                <w:sz w:val="18"/>
              </w:rPr>
              <w:t>4</w:t>
            </w:r>
          </w:p>
        </w:tc>
        <w:tc>
          <w:tcPr>
            <w:tcW w:w="1860" w:type="dxa"/>
            <w:tcMar>
              <w:top w:w="0" w:type="dxa"/>
              <w:bottom w:w="0" w:type="dxa"/>
            </w:tcMar>
            <w:vAlign w:val="center"/>
          </w:tcPr>
          <w:p w14:paraId="4281F9AB" w14:textId="77777777" w:rsidR="00FF7F8E" w:rsidRDefault="00000000">
            <w:pPr>
              <w:keepNext/>
              <w:keepLines/>
              <w:spacing w:after="0" w:line="240" w:lineRule="auto"/>
              <w:jc w:val="right"/>
            </w:pPr>
            <w:r>
              <w:rPr>
                <w:sz w:val="18"/>
              </w:rPr>
              <w:t>20.790,45</w:t>
            </w:r>
          </w:p>
        </w:tc>
        <w:tc>
          <w:tcPr>
            <w:tcW w:w="1860" w:type="dxa"/>
            <w:tcMar>
              <w:top w:w="0" w:type="dxa"/>
              <w:bottom w:w="0" w:type="dxa"/>
            </w:tcMar>
            <w:vAlign w:val="center"/>
          </w:tcPr>
          <w:p w14:paraId="0F53FF5F" w14:textId="77777777" w:rsidR="00FF7F8E" w:rsidRDefault="00000000">
            <w:pPr>
              <w:keepNext/>
              <w:keepLines/>
              <w:spacing w:after="0" w:line="240" w:lineRule="auto"/>
              <w:jc w:val="right"/>
            </w:pPr>
            <w:r>
              <w:rPr>
                <w:sz w:val="18"/>
              </w:rPr>
              <w:t>62.986,85</w:t>
            </w:r>
          </w:p>
        </w:tc>
        <w:tc>
          <w:tcPr>
            <w:tcW w:w="700" w:type="dxa"/>
            <w:tcMar>
              <w:top w:w="0" w:type="dxa"/>
              <w:bottom w:w="0" w:type="dxa"/>
            </w:tcMar>
            <w:vAlign w:val="center"/>
          </w:tcPr>
          <w:p w14:paraId="2478A8B8" w14:textId="77777777" w:rsidR="00FF7F8E" w:rsidRDefault="00000000">
            <w:pPr>
              <w:keepNext/>
              <w:keepLines/>
              <w:spacing w:after="0" w:line="240" w:lineRule="auto"/>
              <w:jc w:val="right"/>
            </w:pPr>
            <w:r>
              <w:rPr>
                <w:sz w:val="18"/>
              </w:rPr>
              <w:t>303,0</w:t>
            </w:r>
          </w:p>
        </w:tc>
      </w:tr>
    </w:tbl>
    <w:p w14:paraId="048BB2D1" w14:textId="77777777" w:rsidR="00FF7F8E" w:rsidRDefault="00FF7F8E">
      <w:pPr>
        <w:spacing w:after="0"/>
      </w:pPr>
    </w:p>
    <w:p w14:paraId="7E579D57" w14:textId="77777777" w:rsidR="00FF7F8E" w:rsidRDefault="00000000">
      <w:pPr>
        <w:spacing w:line="240" w:lineRule="auto"/>
        <w:jc w:val="both"/>
      </w:pPr>
      <w:r>
        <w:t xml:space="preserve">Razred 4 obuhvaća rashode za nabavu nefinancijske imovine u iznosu od 62.986,85 eura što je za 203,0 % više u odnosu na isto razdoblje prethodne godine, a odnosi se na nabavu uređaja </w:t>
      </w:r>
      <w:r>
        <w:lastRenderedPageBreak/>
        <w:t>i opreme od čega veliki značaj ima nabava i postava gromobranske instalacije, SOS pozivne signalizacije u objektu „C“ Doma za starije osobe „Volosko“ Opatija, nabava klimatizacijskih uređaja te računala i računalne opreme.</w:t>
      </w:r>
    </w:p>
    <w:p w14:paraId="023C1343" w14:textId="77777777" w:rsidR="00FF7F8E" w:rsidRDefault="00FF7F8E"/>
    <w:p w14:paraId="55BBA02B" w14:textId="77777777" w:rsidR="00FF7F8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F7F8E" w14:paraId="50878C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C7F9F" w14:textId="77777777" w:rsidR="00FF7F8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B8B3C2" w14:textId="77777777" w:rsidR="00FF7F8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4C768" w14:textId="77777777" w:rsidR="00FF7F8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F2C7E2" w14:textId="77777777" w:rsidR="00FF7F8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B008C" w14:textId="77777777" w:rsidR="00FF7F8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0AD5C" w14:textId="77777777" w:rsidR="00FF7F8E" w:rsidRDefault="00000000">
            <w:pPr>
              <w:keepNext/>
              <w:keepLines/>
              <w:spacing w:after="0" w:line="240" w:lineRule="auto"/>
              <w:jc w:val="center"/>
            </w:pPr>
            <w:r>
              <w:rPr>
                <w:b/>
                <w:sz w:val="18"/>
              </w:rPr>
              <w:t>Indeks (%)</w:t>
            </w:r>
          </w:p>
        </w:tc>
      </w:tr>
      <w:tr w:rsidR="00FF7F8E" w14:paraId="12E30475" w14:textId="77777777">
        <w:tblPrEx>
          <w:tblCellMar>
            <w:top w:w="0" w:type="dxa"/>
            <w:bottom w:w="0" w:type="dxa"/>
          </w:tblCellMar>
        </w:tblPrEx>
        <w:trPr>
          <w:cantSplit/>
          <w:trHeight w:val="560"/>
        </w:trPr>
        <w:tc>
          <w:tcPr>
            <w:tcW w:w="700" w:type="dxa"/>
            <w:tcMar>
              <w:top w:w="0" w:type="dxa"/>
              <w:bottom w:w="0" w:type="dxa"/>
            </w:tcMar>
            <w:vAlign w:val="center"/>
          </w:tcPr>
          <w:p w14:paraId="7B298BD1" w14:textId="77777777" w:rsidR="00FF7F8E" w:rsidRDefault="00000000">
            <w:pPr>
              <w:keepNext/>
              <w:keepLines/>
              <w:spacing w:after="0" w:line="240" w:lineRule="auto"/>
            </w:pPr>
            <w:r>
              <w:rPr>
                <w:sz w:val="18"/>
              </w:rPr>
              <w:t>11</w:t>
            </w:r>
          </w:p>
        </w:tc>
        <w:tc>
          <w:tcPr>
            <w:tcW w:w="3180" w:type="dxa"/>
            <w:tcMar>
              <w:top w:w="0" w:type="dxa"/>
              <w:bottom w:w="0" w:type="dxa"/>
            </w:tcMar>
            <w:vAlign w:val="center"/>
          </w:tcPr>
          <w:p w14:paraId="03E5C0A6" w14:textId="77777777" w:rsidR="00FF7F8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201C4D30" w14:textId="77777777" w:rsidR="00FF7F8E" w:rsidRDefault="00000000">
            <w:pPr>
              <w:keepNext/>
              <w:keepLines/>
              <w:spacing w:after="0" w:line="240" w:lineRule="auto"/>
            </w:pPr>
            <w:r>
              <w:rPr>
                <w:sz w:val="18"/>
              </w:rPr>
              <w:t>11K</w:t>
            </w:r>
          </w:p>
        </w:tc>
        <w:tc>
          <w:tcPr>
            <w:tcW w:w="1860" w:type="dxa"/>
            <w:tcMar>
              <w:top w:w="0" w:type="dxa"/>
              <w:bottom w:w="0" w:type="dxa"/>
            </w:tcMar>
            <w:vAlign w:val="center"/>
          </w:tcPr>
          <w:p w14:paraId="78C9FCB5" w14:textId="77777777" w:rsidR="00FF7F8E" w:rsidRDefault="00000000">
            <w:pPr>
              <w:keepNext/>
              <w:keepLines/>
              <w:spacing w:after="0" w:line="240" w:lineRule="auto"/>
              <w:jc w:val="right"/>
            </w:pPr>
            <w:r>
              <w:rPr>
                <w:sz w:val="18"/>
              </w:rPr>
              <w:t>38.198,25</w:t>
            </w:r>
          </w:p>
        </w:tc>
        <w:tc>
          <w:tcPr>
            <w:tcW w:w="1860" w:type="dxa"/>
            <w:tcMar>
              <w:top w:w="0" w:type="dxa"/>
              <w:bottom w:w="0" w:type="dxa"/>
            </w:tcMar>
            <w:vAlign w:val="center"/>
          </w:tcPr>
          <w:p w14:paraId="77F09686" w14:textId="77777777" w:rsidR="00FF7F8E" w:rsidRDefault="00000000">
            <w:pPr>
              <w:keepNext/>
              <w:keepLines/>
              <w:spacing w:after="0" w:line="240" w:lineRule="auto"/>
              <w:jc w:val="right"/>
            </w:pPr>
            <w:r>
              <w:rPr>
                <w:sz w:val="18"/>
              </w:rPr>
              <w:t>110.366,64</w:t>
            </w:r>
          </w:p>
        </w:tc>
        <w:tc>
          <w:tcPr>
            <w:tcW w:w="700" w:type="dxa"/>
            <w:tcMar>
              <w:top w:w="0" w:type="dxa"/>
              <w:bottom w:w="0" w:type="dxa"/>
            </w:tcMar>
            <w:vAlign w:val="center"/>
          </w:tcPr>
          <w:p w14:paraId="63CB8CBC" w14:textId="77777777" w:rsidR="00FF7F8E" w:rsidRDefault="00000000">
            <w:pPr>
              <w:keepNext/>
              <w:keepLines/>
              <w:spacing w:after="0" w:line="240" w:lineRule="auto"/>
              <w:jc w:val="right"/>
            </w:pPr>
            <w:r>
              <w:rPr>
                <w:sz w:val="18"/>
              </w:rPr>
              <w:t>288,9</w:t>
            </w:r>
          </w:p>
        </w:tc>
      </w:tr>
    </w:tbl>
    <w:p w14:paraId="2A2EAF28" w14:textId="77777777" w:rsidR="00FF7F8E" w:rsidRDefault="00FF7F8E">
      <w:pPr>
        <w:spacing w:after="0"/>
      </w:pPr>
    </w:p>
    <w:p w14:paraId="5C026347" w14:textId="77777777" w:rsidR="00FF7F8E" w:rsidRDefault="00000000">
      <w:pPr>
        <w:spacing w:line="240" w:lineRule="auto"/>
        <w:jc w:val="both"/>
      </w:pPr>
      <w:r>
        <w:t>Na šifri 11 K iskazano stanje novčanih sredstava na kraju izvještajnog razdoblja iznosi 110.366,64 eura što je za 188,9 % više u odnosu na isto razdoblje prethodne godine, a razlog povećanja je povlačenje većeg iznosa sredstava za pokriće rashoda za zaposlene.</w:t>
      </w:r>
    </w:p>
    <w:p w14:paraId="62A77B26" w14:textId="77777777" w:rsidR="00FF7F8E" w:rsidRDefault="00FF7F8E"/>
    <w:sectPr w:rsidR="00FF7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8E"/>
    <w:rsid w:val="000D0857"/>
    <w:rsid w:val="00BD7AFC"/>
    <w:rsid w:val="00FF7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E60E"/>
  <w15:docId w15:val="{86DEAC0F-0FBD-4034-A843-37A7469F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2559</Words>
  <Characters>14590</Characters>
  <Application>Microsoft Office Word</Application>
  <DocSecurity>0</DocSecurity>
  <Lines>121</Lines>
  <Paragraphs>34</Paragraphs>
  <ScaleCrop>false</ScaleCrop>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Dombrovski</dc:creator>
  <cp:lastModifiedBy>Sanja Dombrovski</cp:lastModifiedBy>
  <cp:revision>2</cp:revision>
  <cp:lastPrinted>2025-10-10T13:07:00Z</cp:lastPrinted>
  <dcterms:created xsi:type="dcterms:W3CDTF">2025-10-10T13:08:00Z</dcterms:created>
  <dcterms:modified xsi:type="dcterms:W3CDTF">2025-10-10T13:08:00Z</dcterms:modified>
</cp:coreProperties>
</file>