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7450F" w14:paraId="02D6C550" w14:textId="77777777">
        <w:tblPrEx>
          <w:tblCellMar>
            <w:top w:w="0" w:type="dxa"/>
            <w:bottom w:w="0" w:type="dxa"/>
          </w:tblCellMar>
        </w:tblPrEx>
        <w:trPr>
          <w:tblCellSpacing w:w="60" w:type="dxa"/>
        </w:trPr>
        <w:tc>
          <w:tcPr>
            <w:tcW w:w="1200" w:type="pct"/>
            <w:shd w:val="clear" w:color="auto" w:fill="E7F0F9"/>
          </w:tcPr>
          <w:p w14:paraId="4A91BC7B" w14:textId="77777777" w:rsidR="00F7450F" w:rsidRDefault="00000000">
            <w:pPr>
              <w:spacing w:after="0" w:line="240" w:lineRule="auto"/>
            </w:pPr>
            <w:r>
              <w:rPr>
                <w:b/>
              </w:rPr>
              <w:t>RKP broj</w:t>
            </w:r>
          </w:p>
        </w:tc>
        <w:tc>
          <w:tcPr>
            <w:tcW w:w="0" w:type="auto"/>
            <w:shd w:val="clear" w:color="auto" w:fill="E7F0F9"/>
          </w:tcPr>
          <w:p w14:paraId="53F89772" w14:textId="77777777" w:rsidR="00F7450F" w:rsidRDefault="00000000">
            <w:pPr>
              <w:spacing w:after="0" w:line="240" w:lineRule="auto"/>
            </w:pPr>
            <w:r>
              <w:t>7737</w:t>
            </w:r>
          </w:p>
        </w:tc>
      </w:tr>
      <w:tr w:rsidR="00F7450F" w14:paraId="1848607C" w14:textId="77777777">
        <w:tblPrEx>
          <w:tblCellMar>
            <w:top w:w="0" w:type="dxa"/>
            <w:bottom w:w="0" w:type="dxa"/>
          </w:tblCellMar>
        </w:tblPrEx>
        <w:trPr>
          <w:tblCellSpacing w:w="60" w:type="dxa"/>
        </w:trPr>
        <w:tc>
          <w:tcPr>
            <w:tcW w:w="1200" w:type="pct"/>
            <w:shd w:val="clear" w:color="auto" w:fill="E7F0F9"/>
          </w:tcPr>
          <w:p w14:paraId="045C39D3" w14:textId="77777777" w:rsidR="00F7450F" w:rsidRDefault="00000000">
            <w:pPr>
              <w:spacing w:after="0" w:line="240" w:lineRule="auto"/>
            </w:pPr>
            <w:r>
              <w:rPr>
                <w:b/>
              </w:rPr>
              <w:t>Naziv obveznika</w:t>
            </w:r>
          </w:p>
        </w:tc>
        <w:tc>
          <w:tcPr>
            <w:tcW w:w="0" w:type="auto"/>
            <w:shd w:val="clear" w:color="auto" w:fill="E7F0F9"/>
          </w:tcPr>
          <w:p w14:paraId="61230A20" w14:textId="77777777" w:rsidR="00F7450F" w:rsidRDefault="00000000">
            <w:pPr>
              <w:spacing w:after="0" w:line="240" w:lineRule="auto"/>
            </w:pPr>
            <w:r>
              <w:t>DOM ZA STARIJE OSOBE VOLOSKO OPATIJA</w:t>
            </w:r>
          </w:p>
        </w:tc>
      </w:tr>
      <w:tr w:rsidR="00F7450F" w14:paraId="164D4AEB" w14:textId="77777777">
        <w:tblPrEx>
          <w:tblCellMar>
            <w:top w:w="0" w:type="dxa"/>
            <w:bottom w:w="0" w:type="dxa"/>
          </w:tblCellMar>
        </w:tblPrEx>
        <w:trPr>
          <w:tblCellSpacing w:w="60" w:type="dxa"/>
        </w:trPr>
        <w:tc>
          <w:tcPr>
            <w:tcW w:w="1200" w:type="pct"/>
            <w:shd w:val="clear" w:color="auto" w:fill="E7F0F9"/>
          </w:tcPr>
          <w:p w14:paraId="2BAA2AB2" w14:textId="77777777" w:rsidR="00F7450F" w:rsidRDefault="00000000">
            <w:pPr>
              <w:spacing w:after="0" w:line="240" w:lineRule="auto"/>
            </w:pPr>
            <w:r>
              <w:rPr>
                <w:b/>
              </w:rPr>
              <w:t>Razina</w:t>
            </w:r>
          </w:p>
        </w:tc>
        <w:tc>
          <w:tcPr>
            <w:tcW w:w="0" w:type="auto"/>
            <w:shd w:val="clear" w:color="auto" w:fill="E7F0F9"/>
          </w:tcPr>
          <w:p w14:paraId="3A34CA9A" w14:textId="77777777" w:rsidR="00F7450F" w:rsidRDefault="00000000">
            <w:pPr>
              <w:spacing w:after="0" w:line="240" w:lineRule="auto"/>
            </w:pPr>
            <w:r>
              <w:t>31</w:t>
            </w:r>
          </w:p>
        </w:tc>
      </w:tr>
    </w:tbl>
    <w:p w14:paraId="2E3FCC19" w14:textId="77777777" w:rsidR="00F7450F" w:rsidRDefault="00000000">
      <w:r>
        <w:br/>
      </w:r>
    </w:p>
    <w:p w14:paraId="6085B3CC" w14:textId="77777777" w:rsidR="00F7450F" w:rsidRDefault="00000000">
      <w:pPr>
        <w:spacing w:line="240" w:lineRule="auto"/>
        <w:jc w:val="center"/>
      </w:pPr>
      <w:r>
        <w:rPr>
          <w:b/>
          <w:sz w:val="28"/>
        </w:rPr>
        <w:t>BILJEŠKE UZ FINANCIJSKE IZVJEŠTAJE</w:t>
      </w:r>
    </w:p>
    <w:p w14:paraId="044F755A" w14:textId="77777777" w:rsidR="00F7450F" w:rsidRDefault="00000000">
      <w:pPr>
        <w:spacing w:line="240" w:lineRule="auto"/>
        <w:jc w:val="center"/>
      </w:pPr>
      <w:r>
        <w:rPr>
          <w:b/>
          <w:sz w:val="28"/>
        </w:rPr>
        <w:t>ZA RAZDOBLJE</w:t>
      </w:r>
    </w:p>
    <w:p w14:paraId="7755A1CF" w14:textId="77777777" w:rsidR="00F7450F" w:rsidRDefault="00000000">
      <w:pPr>
        <w:spacing w:line="240" w:lineRule="auto"/>
        <w:jc w:val="center"/>
      </w:pPr>
      <w:r>
        <w:rPr>
          <w:b/>
          <w:sz w:val="28"/>
        </w:rPr>
        <w:t>I - XII 2025.</w:t>
      </w:r>
    </w:p>
    <w:p w14:paraId="2B2D712B" w14:textId="77777777" w:rsidR="00F7450F" w:rsidRDefault="00F7450F"/>
    <w:p w14:paraId="095B58EA" w14:textId="77777777" w:rsidR="00F7450F" w:rsidRDefault="00000000">
      <w:pPr>
        <w:keepNext/>
        <w:spacing w:line="240" w:lineRule="auto"/>
        <w:jc w:val="center"/>
      </w:pPr>
      <w:r>
        <w:rPr>
          <w:b/>
          <w:sz w:val="28"/>
        </w:rPr>
        <w:t>Izvještaj o prihodima i rashodima, primicima i izdacima</w:t>
      </w:r>
    </w:p>
    <w:p w14:paraId="106EB7C4" w14:textId="77777777" w:rsidR="00F7450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74D887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C9ADF"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1E071F"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040D41"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7D2AB0"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DB84FE"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89E30E" w14:textId="77777777" w:rsidR="00F7450F" w:rsidRDefault="00000000">
            <w:pPr>
              <w:keepNext/>
              <w:keepLines/>
              <w:spacing w:after="0" w:line="240" w:lineRule="auto"/>
              <w:jc w:val="center"/>
            </w:pPr>
            <w:r>
              <w:rPr>
                <w:b/>
                <w:sz w:val="18"/>
              </w:rPr>
              <w:t>Indeks (%)</w:t>
            </w:r>
          </w:p>
        </w:tc>
      </w:tr>
      <w:tr w:rsidR="00F7450F" w14:paraId="53966E4D" w14:textId="77777777">
        <w:tblPrEx>
          <w:tblCellMar>
            <w:top w:w="0" w:type="dxa"/>
            <w:bottom w:w="0" w:type="dxa"/>
          </w:tblCellMar>
        </w:tblPrEx>
        <w:trPr>
          <w:cantSplit/>
          <w:trHeight w:val="560"/>
        </w:trPr>
        <w:tc>
          <w:tcPr>
            <w:tcW w:w="700" w:type="dxa"/>
            <w:tcMar>
              <w:top w:w="0" w:type="dxa"/>
              <w:bottom w:w="0" w:type="dxa"/>
            </w:tcMar>
            <w:vAlign w:val="center"/>
          </w:tcPr>
          <w:p w14:paraId="31D9A76E" w14:textId="77777777" w:rsidR="00F7450F" w:rsidRDefault="00000000">
            <w:pPr>
              <w:keepNext/>
              <w:keepLines/>
              <w:spacing w:after="0" w:line="240" w:lineRule="auto"/>
            </w:pPr>
            <w:r>
              <w:rPr>
                <w:sz w:val="18"/>
              </w:rPr>
              <w:t>6</w:t>
            </w:r>
          </w:p>
        </w:tc>
        <w:tc>
          <w:tcPr>
            <w:tcW w:w="3180" w:type="dxa"/>
            <w:tcMar>
              <w:top w:w="0" w:type="dxa"/>
              <w:bottom w:w="0" w:type="dxa"/>
            </w:tcMar>
            <w:vAlign w:val="center"/>
          </w:tcPr>
          <w:p w14:paraId="05F8E7A1" w14:textId="77777777" w:rsidR="00F7450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8DAB599" w14:textId="77777777" w:rsidR="00F7450F" w:rsidRDefault="00000000">
            <w:pPr>
              <w:keepNext/>
              <w:keepLines/>
              <w:spacing w:after="0" w:line="240" w:lineRule="auto"/>
            </w:pPr>
            <w:r>
              <w:rPr>
                <w:sz w:val="18"/>
              </w:rPr>
              <w:t>6</w:t>
            </w:r>
          </w:p>
        </w:tc>
        <w:tc>
          <w:tcPr>
            <w:tcW w:w="1860" w:type="dxa"/>
            <w:tcMar>
              <w:top w:w="0" w:type="dxa"/>
              <w:bottom w:w="0" w:type="dxa"/>
            </w:tcMar>
            <w:vAlign w:val="center"/>
          </w:tcPr>
          <w:p w14:paraId="39758B92" w14:textId="77777777" w:rsidR="00F7450F" w:rsidRDefault="00000000">
            <w:pPr>
              <w:keepNext/>
              <w:keepLines/>
              <w:spacing w:after="0" w:line="240" w:lineRule="auto"/>
              <w:jc w:val="right"/>
            </w:pPr>
            <w:r>
              <w:rPr>
                <w:sz w:val="18"/>
              </w:rPr>
              <w:t>1.834.324,35</w:t>
            </w:r>
          </w:p>
        </w:tc>
        <w:tc>
          <w:tcPr>
            <w:tcW w:w="1860" w:type="dxa"/>
            <w:tcMar>
              <w:top w:w="0" w:type="dxa"/>
              <w:bottom w:w="0" w:type="dxa"/>
            </w:tcMar>
            <w:vAlign w:val="center"/>
          </w:tcPr>
          <w:p w14:paraId="6D782379" w14:textId="77777777" w:rsidR="00F7450F" w:rsidRDefault="00000000">
            <w:pPr>
              <w:keepNext/>
              <w:keepLines/>
              <w:spacing w:after="0" w:line="240" w:lineRule="auto"/>
              <w:jc w:val="right"/>
            </w:pPr>
            <w:r>
              <w:rPr>
                <w:sz w:val="18"/>
              </w:rPr>
              <w:t>2.192.773,71</w:t>
            </w:r>
          </w:p>
        </w:tc>
        <w:tc>
          <w:tcPr>
            <w:tcW w:w="700" w:type="dxa"/>
            <w:tcMar>
              <w:top w:w="0" w:type="dxa"/>
              <w:bottom w:w="0" w:type="dxa"/>
            </w:tcMar>
            <w:vAlign w:val="center"/>
          </w:tcPr>
          <w:p w14:paraId="34F5C514" w14:textId="77777777" w:rsidR="00F7450F" w:rsidRDefault="00000000">
            <w:pPr>
              <w:keepNext/>
              <w:keepLines/>
              <w:spacing w:after="0" w:line="240" w:lineRule="auto"/>
              <w:jc w:val="right"/>
            </w:pPr>
            <w:r>
              <w:rPr>
                <w:sz w:val="18"/>
              </w:rPr>
              <w:t>119,5</w:t>
            </w:r>
          </w:p>
        </w:tc>
      </w:tr>
      <w:tr w:rsidR="00F7450F" w14:paraId="5A397434" w14:textId="77777777">
        <w:tblPrEx>
          <w:tblCellMar>
            <w:top w:w="0" w:type="dxa"/>
            <w:bottom w:w="0" w:type="dxa"/>
          </w:tblCellMar>
        </w:tblPrEx>
        <w:trPr>
          <w:cantSplit/>
          <w:trHeight w:val="560"/>
        </w:trPr>
        <w:tc>
          <w:tcPr>
            <w:tcW w:w="700" w:type="dxa"/>
            <w:tcMar>
              <w:top w:w="0" w:type="dxa"/>
              <w:bottom w:w="0" w:type="dxa"/>
            </w:tcMar>
            <w:vAlign w:val="center"/>
          </w:tcPr>
          <w:p w14:paraId="4D12583D" w14:textId="77777777" w:rsidR="00F7450F" w:rsidRDefault="00000000">
            <w:pPr>
              <w:keepNext/>
              <w:keepLines/>
              <w:spacing w:after="0" w:line="240" w:lineRule="auto"/>
            </w:pPr>
            <w:r>
              <w:rPr>
                <w:sz w:val="18"/>
              </w:rPr>
              <w:t>3</w:t>
            </w:r>
          </w:p>
        </w:tc>
        <w:tc>
          <w:tcPr>
            <w:tcW w:w="3180" w:type="dxa"/>
            <w:tcMar>
              <w:top w:w="0" w:type="dxa"/>
              <w:bottom w:w="0" w:type="dxa"/>
            </w:tcMar>
            <w:vAlign w:val="center"/>
          </w:tcPr>
          <w:p w14:paraId="53CFF4F3" w14:textId="77777777" w:rsidR="00F7450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BF4F17B" w14:textId="77777777" w:rsidR="00F7450F" w:rsidRDefault="00000000">
            <w:pPr>
              <w:keepNext/>
              <w:keepLines/>
              <w:spacing w:after="0" w:line="240" w:lineRule="auto"/>
            </w:pPr>
            <w:r>
              <w:rPr>
                <w:sz w:val="18"/>
              </w:rPr>
              <w:t>3</w:t>
            </w:r>
          </w:p>
        </w:tc>
        <w:tc>
          <w:tcPr>
            <w:tcW w:w="1860" w:type="dxa"/>
            <w:tcMar>
              <w:top w:w="0" w:type="dxa"/>
              <w:bottom w:w="0" w:type="dxa"/>
            </w:tcMar>
            <w:vAlign w:val="center"/>
          </w:tcPr>
          <w:p w14:paraId="2EE0E868" w14:textId="77777777" w:rsidR="00F7450F" w:rsidRDefault="00000000">
            <w:pPr>
              <w:keepNext/>
              <w:keepLines/>
              <w:spacing w:after="0" w:line="240" w:lineRule="auto"/>
              <w:jc w:val="right"/>
            </w:pPr>
            <w:r>
              <w:rPr>
                <w:sz w:val="18"/>
              </w:rPr>
              <w:t>1.799.685,30</w:t>
            </w:r>
          </w:p>
        </w:tc>
        <w:tc>
          <w:tcPr>
            <w:tcW w:w="1860" w:type="dxa"/>
            <w:tcMar>
              <w:top w:w="0" w:type="dxa"/>
              <w:bottom w:w="0" w:type="dxa"/>
            </w:tcMar>
            <w:vAlign w:val="center"/>
          </w:tcPr>
          <w:p w14:paraId="0540A6D7" w14:textId="77777777" w:rsidR="00F7450F" w:rsidRDefault="00000000">
            <w:pPr>
              <w:keepNext/>
              <w:keepLines/>
              <w:spacing w:after="0" w:line="240" w:lineRule="auto"/>
              <w:jc w:val="right"/>
            </w:pPr>
            <w:r>
              <w:rPr>
                <w:sz w:val="18"/>
              </w:rPr>
              <w:t>2.072.439,96</w:t>
            </w:r>
          </w:p>
        </w:tc>
        <w:tc>
          <w:tcPr>
            <w:tcW w:w="700" w:type="dxa"/>
            <w:tcMar>
              <w:top w:w="0" w:type="dxa"/>
              <w:bottom w:w="0" w:type="dxa"/>
            </w:tcMar>
            <w:vAlign w:val="center"/>
          </w:tcPr>
          <w:p w14:paraId="1C4D3D68" w14:textId="77777777" w:rsidR="00F7450F" w:rsidRDefault="00000000">
            <w:pPr>
              <w:keepNext/>
              <w:keepLines/>
              <w:spacing w:after="0" w:line="240" w:lineRule="auto"/>
              <w:jc w:val="right"/>
            </w:pPr>
            <w:r>
              <w:rPr>
                <w:sz w:val="18"/>
              </w:rPr>
              <w:t>115,2</w:t>
            </w:r>
          </w:p>
        </w:tc>
      </w:tr>
      <w:tr w:rsidR="00F7450F" w14:paraId="4D807AD2" w14:textId="77777777">
        <w:tblPrEx>
          <w:tblCellMar>
            <w:top w:w="0" w:type="dxa"/>
            <w:bottom w:w="0" w:type="dxa"/>
          </w:tblCellMar>
        </w:tblPrEx>
        <w:trPr>
          <w:cantSplit/>
          <w:trHeight w:val="560"/>
        </w:trPr>
        <w:tc>
          <w:tcPr>
            <w:tcW w:w="700" w:type="dxa"/>
            <w:tcMar>
              <w:top w:w="0" w:type="dxa"/>
              <w:bottom w:w="0" w:type="dxa"/>
            </w:tcMar>
            <w:vAlign w:val="center"/>
          </w:tcPr>
          <w:p w14:paraId="692BDC49" w14:textId="77777777" w:rsidR="00F7450F" w:rsidRDefault="00F7450F">
            <w:pPr>
              <w:keepNext/>
              <w:keepLines/>
              <w:spacing w:after="0" w:line="240" w:lineRule="auto"/>
            </w:pPr>
          </w:p>
        </w:tc>
        <w:tc>
          <w:tcPr>
            <w:tcW w:w="3180" w:type="dxa"/>
            <w:tcMar>
              <w:top w:w="0" w:type="dxa"/>
              <w:bottom w:w="0" w:type="dxa"/>
            </w:tcMar>
            <w:vAlign w:val="center"/>
          </w:tcPr>
          <w:p w14:paraId="52AEBDDA" w14:textId="77777777" w:rsidR="00F7450F"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4B62C2A" w14:textId="77777777" w:rsidR="00F7450F" w:rsidRDefault="00000000">
            <w:pPr>
              <w:keepNext/>
              <w:keepLines/>
              <w:spacing w:after="0" w:line="240" w:lineRule="auto"/>
            </w:pPr>
            <w:r>
              <w:rPr>
                <w:b/>
                <w:sz w:val="18"/>
              </w:rPr>
              <w:t>X001</w:t>
            </w:r>
          </w:p>
        </w:tc>
        <w:tc>
          <w:tcPr>
            <w:tcW w:w="1860" w:type="dxa"/>
            <w:tcMar>
              <w:top w:w="0" w:type="dxa"/>
              <w:bottom w:w="0" w:type="dxa"/>
            </w:tcMar>
            <w:vAlign w:val="center"/>
          </w:tcPr>
          <w:p w14:paraId="2BC9042D" w14:textId="77777777" w:rsidR="00F7450F" w:rsidRDefault="00000000">
            <w:pPr>
              <w:keepNext/>
              <w:keepLines/>
              <w:spacing w:after="0" w:line="240" w:lineRule="auto"/>
              <w:jc w:val="right"/>
            </w:pPr>
            <w:r>
              <w:rPr>
                <w:b/>
                <w:sz w:val="18"/>
              </w:rPr>
              <w:t>34.639,05</w:t>
            </w:r>
          </w:p>
        </w:tc>
        <w:tc>
          <w:tcPr>
            <w:tcW w:w="1860" w:type="dxa"/>
            <w:tcMar>
              <w:top w:w="0" w:type="dxa"/>
              <w:bottom w:w="0" w:type="dxa"/>
            </w:tcMar>
            <w:vAlign w:val="center"/>
          </w:tcPr>
          <w:p w14:paraId="59B1FFAC" w14:textId="77777777" w:rsidR="00F7450F" w:rsidRDefault="00000000">
            <w:pPr>
              <w:keepNext/>
              <w:keepLines/>
              <w:spacing w:after="0" w:line="240" w:lineRule="auto"/>
              <w:jc w:val="right"/>
            </w:pPr>
            <w:r>
              <w:rPr>
                <w:b/>
                <w:sz w:val="18"/>
              </w:rPr>
              <w:t>120.333,75</w:t>
            </w:r>
          </w:p>
        </w:tc>
        <w:tc>
          <w:tcPr>
            <w:tcW w:w="700" w:type="dxa"/>
            <w:tcMar>
              <w:top w:w="0" w:type="dxa"/>
              <w:bottom w:w="0" w:type="dxa"/>
            </w:tcMar>
            <w:vAlign w:val="center"/>
          </w:tcPr>
          <w:p w14:paraId="1CAA54B6" w14:textId="77777777" w:rsidR="00F7450F" w:rsidRDefault="00000000">
            <w:pPr>
              <w:keepNext/>
              <w:keepLines/>
              <w:spacing w:after="0" w:line="240" w:lineRule="auto"/>
              <w:jc w:val="right"/>
            </w:pPr>
            <w:r>
              <w:rPr>
                <w:b/>
                <w:sz w:val="18"/>
              </w:rPr>
              <w:t>347,4</w:t>
            </w:r>
          </w:p>
        </w:tc>
      </w:tr>
      <w:tr w:rsidR="00F7450F" w14:paraId="26F864B9" w14:textId="77777777">
        <w:tblPrEx>
          <w:tblCellMar>
            <w:top w:w="0" w:type="dxa"/>
            <w:bottom w:w="0" w:type="dxa"/>
          </w:tblCellMar>
        </w:tblPrEx>
        <w:trPr>
          <w:cantSplit/>
          <w:trHeight w:val="560"/>
        </w:trPr>
        <w:tc>
          <w:tcPr>
            <w:tcW w:w="700" w:type="dxa"/>
            <w:tcMar>
              <w:top w:w="0" w:type="dxa"/>
              <w:bottom w:w="0" w:type="dxa"/>
            </w:tcMar>
            <w:vAlign w:val="center"/>
          </w:tcPr>
          <w:p w14:paraId="54F4A6AD" w14:textId="77777777" w:rsidR="00F7450F" w:rsidRDefault="00000000">
            <w:pPr>
              <w:keepNext/>
              <w:keepLines/>
              <w:spacing w:after="0" w:line="240" w:lineRule="auto"/>
            </w:pPr>
            <w:r>
              <w:rPr>
                <w:sz w:val="18"/>
              </w:rPr>
              <w:t>7</w:t>
            </w:r>
          </w:p>
        </w:tc>
        <w:tc>
          <w:tcPr>
            <w:tcW w:w="3180" w:type="dxa"/>
            <w:tcMar>
              <w:top w:w="0" w:type="dxa"/>
              <w:bottom w:w="0" w:type="dxa"/>
            </w:tcMar>
            <w:vAlign w:val="center"/>
          </w:tcPr>
          <w:p w14:paraId="48AB1343" w14:textId="77777777" w:rsidR="00F7450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60ED811" w14:textId="77777777" w:rsidR="00F7450F" w:rsidRDefault="00000000">
            <w:pPr>
              <w:keepNext/>
              <w:keepLines/>
              <w:spacing w:after="0" w:line="240" w:lineRule="auto"/>
            </w:pPr>
            <w:r>
              <w:rPr>
                <w:sz w:val="18"/>
              </w:rPr>
              <w:t>7</w:t>
            </w:r>
          </w:p>
        </w:tc>
        <w:tc>
          <w:tcPr>
            <w:tcW w:w="1860" w:type="dxa"/>
            <w:tcMar>
              <w:top w:w="0" w:type="dxa"/>
              <w:bottom w:w="0" w:type="dxa"/>
            </w:tcMar>
            <w:vAlign w:val="center"/>
          </w:tcPr>
          <w:p w14:paraId="6283DF23" w14:textId="77777777" w:rsidR="00F7450F" w:rsidRDefault="00000000">
            <w:pPr>
              <w:keepNext/>
              <w:keepLines/>
              <w:spacing w:after="0" w:line="240" w:lineRule="auto"/>
              <w:jc w:val="right"/>
            </w:pPr>
            <w:r>
              <w:rPr>
                <w:sz w:val="18"/>
              </w:rPr>
              <w:t>1.777,00</w:t>
            </w:r>
          </w:p>
        </w:tc>
        <w:tc>
          <w:tcPr>
            <w:tcW w:w="1860" w:type="dxa"/>
            <w:tcMar>
              <w:top w:w="0" w:type="dxa"/>
              <w:bottom w:w="0" w:type="dxa"/>
            </w:tcMar>
            <w:vAlign w:val="center"/>
          </w:tcPr>
          <w:p w14:paraId="78142F2F" w14:textId="77777777" w:rsidR="00F7450F" w:rsidRDefault="00000000">
            <w:pPr>
              <w:keepNext/>
              <w:keepLines/>
              <w:spacing w:after="0" w:line="240" w:lineRule="auto"/>
              <w:jc w:val="right"/>
            </w:pPr>
            <w:r>
              <w:rPr>
                <w:sz w:val="18"/>
              </w:rPr>
              <w:t>603,50</w:t>
            </w:r>
          </w:p>
        </w:tc>
        <w:tc>
          <w:tcPr>
            <w:tcW w:w="700" w:type="dxa"/>
            <w:tcMar>
              <w:top w:w="0" w:type="dxa"/>
              <w:bottom w:w="0" w:type="dxa"/>
            </w:tcMar>
            <w:vAlign w:val="center"/>
          </w:tcPr>
          <w:p w14:paraId="39630660" w14:textId="77777777" w:rsidR="00F7450F" w:rsidRDefault="00000000">
            <w:pPr>
              <w:keepNext/>
              <w:keepLines/>
              <w:spacing w:after="0" w:line="240" w:lineRule="auto"/>
              <w:jc w:val="right"/>
            </w:pPr>
            <w:r>
              <w:rPr>
                <w:sz w:val="18"/>
              </w:rPr>
              <w:t>34,0</w:t>
            </w:r>
          </w:p>
        </w:tc>
      </w:tr>
      <w:tr w:rsidR="00F7450F" w14:paraId="6AD95D91" w14:textId="77777777">
        <w:tblPrEx>
          <w:tblCellMar>
            <w:top w:w="0" w:type="dxa"/>
            <w:bottom w:w="0" w:type="dxa"/>
          </w:tblCellMar>
        </w:tblPrEx>
        <w:trPr>
          <w:cantSplit/>
          <w:trHeight w:val="560"/>
        </w:trPr>
        <w:tc>
          <w:tcPr>
            <w:tcW w:w="700" w:type="dxa"/>
            <w:tcMar>
              <w:top w:w="0" w:type="dxa"/>
              <w:bottom w:w="0" w:type="dxa"/>
            </w:tcMar>
            <w:vAlign w:val="center"/>
          </w:tcPr>
          <w:p w14:paraId="223CCA80" w14:textId="77777777" w:rsidR="00F7450F" w:rsidRDefault="00000000">
            <w:pPr>
              <w:keepNext/>
              <w:keepLines/>
              <w:spacing w:after="0" w:line="240" w:lineRule="auto"/>
            </w:pPr>
            <w:r>
              <w:rPr>
                <w:sz w:val="18"/>
              </w:rPr>
              <w:t>4</w:t>
            </w:r>
          </w:p>
        </w:tc>
        <w:tc>
          <w:tcPr>
            <w:tcW w:w="3180" w:type="dxa"/>
            <w:tcMar>
              <w:top w:w="0" w:type="dxa"/>
              <w:bottom w:w="0" w:type="dxa"/>
            </w:tcMar>
            <w:vAlign w:val="center"/>
          </w:tcPr>
          <w:p w14:paraId="11315A4F" w14:textId="77777777" w:rsidR="00F7450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D6238F4" w14:textId="77777777" w:rsidR="00F7450F" w:rsidRDefault="00000000">
            <w:pPr>
              <w:keepNext/>
              <w:keepLines/>
              <w:spacing w:after="0" w:line="240" w:lineRule="auto"/>
            </w:pPr>
            <w:r>
              <w:rPr>
                <w:sz w:val="18"/>
              </w:rPr>
              <w:t>4</w:t>
            </w:r>
          </w:p>
        </w:tc>
        <w:tc>
          <w:tcPr>
            <w:tcW w:w="1860" w:type="dxa"/>
            <w:tcMar>
              <w:top w:w="0" w:type="dxa"/>
              <w:bottom w:w="0" w:type="dxa"/>
            </w:tcMar>
            <w:vAlign w:val="center"/>
          </w:tcPr>
          <w:p w14:paraId="2C2FC195" w14:textId="77777777" w:rsidR="00F7450F" w:rsidRDefault="00000000">
            <w:pPr>
              <w:keepNext/>
              <w:keepLines/>
              <w:spacing w:after="0" w:line="240" w:lineRule="auto"/>
              <w:jc w:val="right"/>
            </w:pPr>
            <w:r>
              <w:rPr>
                <w:sz w:val="18"/>
              </w:rPr>
              <w:t>57.447,45</w:t>
            </w:r>
          </w:p>
        </w:tc>
        <w:tc>
          <w:tcPr>
            <w:tcW w:w="1860" w:type="dxa"/>
            <w:tcMar>
              <w:top w:w="0" w:type="dxa"/>
              <w:bottom w:w="0" w:type="dxa"/>
            </w:tcMar>
            <w:vAlign w:val="center"/>
          </w:tcPr>
          <w:p w14:paraId="3F223BE8" w14:textId="77777777" w:rsidR="00F7450F" w:rsidRDefault="00000000">
            <w:pPr>
              <w:keepNext/>
              <w:keepLines/>
              <w:spacing w:after="0" w:line="240" w:lineRule="auto"/>
              <w:jc w:val="right"/>
            </w:pPr>
            <w:r>
              <w:rPr>
                <w:sz w:val="18"/>
              </w:rPr>
              <w:t>68.623,61</w:t>
            </w:r>
          </w:p>
        </w:tc>
        <w:tc>
          <w:tcPr>
            <w:tcW w:w="700" w:type="dxa"/>
            <w:tcMar>
              <w:top w:w="0" w:type="dxa"/>
              <w:bottom w:w="0" w:type="dxa"/>
            </w:tcMar>
            <w:vAlign w:val="center"/>
          </w:tcPr>
          <w:p w14:paraId="1F6117C3" w14:textId="77777777" w:rsidR="00F7450F" w:rsidRDefault="00000000">
            <w:pPr>
              <w:keepNext/>
              <w:keepLines/>
              <w:spacing w:after="0" w:line="240" w:lineRule="auto"/>
              <w:jc w:val="right"/>
            </w:pPr>
            <w:r>
              <w:rPr>
                <w:sz w:val="18"/>
              </w:rPr>
              <w:t>119,5</w:t>
            </w:r>
          </w:p>
        </w:tc>
      </w:tr>
      <w:tr w:rsidR="00F7450F" w14:paraId="29DAE71F" w14:textId="77777777">
        <w:tblPrEx>
          <w:tblCellMar>
            <w:top w:w="0" w:type="dxa"/>
            <w:bottom w:w="0" w:type="dxa"/>
          </w:tblCellMar>
        </w:tblPrEx>
        <w:trPr>
          <w:cantSplit/>
          <w:trHeight w:val="560"/>
        </w:trPr>
        <w:tc>
          <w:tcPr>
            <w:tcW w:w="700" w:type="dxa"/>
            <w:tcMar>
              <w:top w:w="0" w:type="dxa"/>
              <w:bottom w:w="0" w:type="dxa"/>
            </w:tcMar>
            <w:vAlign w:val="center"/>
          </w:tcPr>
          <w:p w14:paraId="2FE779B0" w14:textId="77777777" w:rsidR="00F7450F" w:rsidRDefault="00F7450F">
            <w:pPr>
              <w:keepNext/>
              <w:keepLines/>
              <w:spacing w:after="0" w:line="240" w:lineRule="auto"/>
            </w:pPr>
          </w:p>
        </w:tc>
        <w:tc>
          <w:tcPr>
            <w:tcW w:w="3180" w:type="dxa"/>
            <w:tcMar>
              <w:top w:w="0" w:type="dxa"/>
              <w:bottom w:w="0" w:type="dxa"/>
            </w:tcMar>
            <w:vAlign w:val="center"/>
          </w:tcPr>
          <w:p w14:paraId="5E343212" w14:textId="77777777" w:rsidR="00F7450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371D447" w14:textId="77777777" w:rsidR="00F7450F" w:rsidRDefault="00000000">
            <w:pPr>
              <w:keepNext/>
              <w:keepLines/>
              <w:spacing w:after="0" w:line="240" w:lineRule="auto"/>
            </w:pPr>
            <w:r>
              <w:rPr>
                <w:b/>
                <w:sz w:val="18"/>
              </w:rPr>
              <w:t>Y002</w:t>
            </w:r>
          </w:p>
        </w:tc>
        <w:tc>
          <w:tcPr>
            <w:tcW w:w="1860" w:type="dxa"/>
            <w:tcMar>
              <w:top w:w="0" w:type="dxa"/>
              <w:bottom w:w="0" w:type="dxa"/>
            </w:tcMar>
            <w:vAlign w:val="center"/>
          </w:tcPr>
          <w:p w14:paraId="10E96550" w14:textId="77777777" w:rsidR="00F7450F" w:rsidRDefault="00000000">
            <w:pPr>
              <w:keepNext/>
              <w:keepLines/>
              <w:spacing w:after="0" w:line="240" w:lineRule="auto"/>
              <w:jc w:val="right"/>
            </w:pPr>
            <w:r>
              <w:rPr>
                <w:b/>
                <w:sz w:val="18"/>
              </w:rPr>
              <w:t>55.670,45</w:t>
            </w:r>
          </w:p>
        </w:tc>
        <w:tc>
          <w:tcPr>
            <w:tcW w:w="1860" w:type="dxa"/>
            <w:tcMar>
              <w:top w:w="0" w:type="dxa"/>
              <w:bottom w:w="0" w:type="dxa"/>
            </w:tcMar>
            <w:vAlign w:val="center"/>
          </w:tcPr>
          <w:p w14:paraId="64E06668" w14:textId="77777777" w:rsidR="00F7450F" w:rsidRDefault="00000000">
            <w:pPr>
              <w:keepNext/>
              <w:keepLines/>
              <w:spacing w:after="0" w:line="240" w:lineRule="auto"/>
              <w:jc w:val="right"/>
            </w:pPr>
            <w:r>
              <w:rPr>
                <w:b/>
                <w:sz w:val="18"/>
              </w:rPr>
              <w:t>68.020,11</w:t>
            </w:r>
          </w:p>
        </w:tc>
        <w:tc>
          <w:tcPr>
            <w:tcW w:w="700" w:type="dxa"/>
            <w:tcMar>
              <w:top w:w="0" w:type="dxa"/>
              <w:bottom w:w="0" w:type="dxa"/>
            </w:tcMar>
            <w:vAlign w:val="center"/>
          </w:tcPr>
          <w:p w14:paraId="0FC59467" w14:textId="77777777" w:rsidR="00F7450F" w:rsidRDefault="00000000">
            <w:pPr>
              <w:keepNext/>
              <w:keepLines/>
              <w:spacing w:after="0" w:line="240" w:lineRule="auto"/>
              <w:jc w:val="right"/>
            </w:pPr>
            <w:r>
              <w:rPr>
                <w:b/>
                <w:sz w:val="18"/>
              </w:rPr>
              <w:t>122,2</w:t>
            </w:r>
          </w:p>
        </w:tc>
      </w:tr>
      <w:tr w:rsidR="00F7450F" w14:paraId="56D4CFF6" w14:textId="77777777">
        <w:tblPrEx>
          <w:tblCellMar>
            <w:top w:w="0" w:type="dxa"/>
            <w:bottom w:w="0" w:type="dxa"/>
          </w:tblCellMar>
        </w:tblPrEx>
        <w:trPr>
          <w:cantSplit/>
          <w:trHeight w:val="560"/>
        </w:trPr>
        <w:tc>
          <w:tcPr>
            <w:tcW w:w="700" w:type="dxa"/>
            <w:tcMar>
              <w:top w:w="0" w:type="dxa"/>
              <w:bottom w:w="0" w:type="dxa"/>
            </w:tcMar>
            <w:vAlign w:val="center"/>
          </w:tcPr>
          <w:p w14:paraId="4DE1507A" w14:textId="77777777" w:rsidR="00F7450F" w:rsidRDefault="00000000">
            <w:pPr>
              <w:keepNext/>
              <w:keepLines/>
              <w:spacing w:after="0" w:line="240" w:lineRule="auto"/>
            </w:pPr>
            <w:r>
              <w:rPr>
                <w:sz w:val="18"/>
              </w:rPr>
              <w:t>8</w:t>
            </w:r>
          </w:p>
        </w:tc>
        <w:tc>
          <w:tcPr>
            <w:tcW w:w="3180" w:type="dxa"/>
            <w:tcMar>
              <w:top w:w="0" w:type="dxa"/>
              <w:bottom w:w="0" w:type="dxa"/>
            </w:tcMar>
            <w:vAlign w:val="center"/>
          </w:tcPr>
          <w:p w14:paraId="57D92558" w14:textId="77777777" w:rsidR="00F7450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07A96AE" w14:textId="77777777" w:rsidR="00F7450F" w:rsidRDefault="00000000">
            <w:pPr>
              <w:keepNext/>
              <w:keepLines/>
              <w:spacing w:after="0" w:line="240" w:lineRule="auto"/>
            </w:pPr>
            <w:r>
              <w:rPr>
                <w:sz w:val="18"/>
              </w:rPr>
              <w:t>8</w:t>
            </w:r>
          </w:p>
        </w:tc>
        <w:tc>
          <w:tcPr>
            <w:tcW w:w="1860" w:type="dxa"/>
            <w:tcMar>
              <w:top w:w="0" w:type="dxa"/>
              <w:bottom w:w="0" w:type="dxa"/>
            </w:tcMar>
            <w:vAlign w:val="center"/>
          </w:tcPr>
          <w:p w14:paraId="39F378C3" w14:textId="77777777" w:rsidR="00F7450F" w:rsidRDefault="00000000">
            <w:pPr>
              <w:keepNext/>
              <w:keepLines/>
              <w:spacing w:after="0" w:line="240" w:lineRule="auto"/>
              <w:jc w:val="right"/>
            </w:pPr>
            <w:r>
              <w:rPr>
                <w:sz w:val="18"/>
              </w:rPr>
              <w:t>0,00</w:t>
            </w:r>
          </w:p>
        </w:tc>
        <w:tc>
          <w:tcPr>
            <w:tcW w:w="1860" w:type="dxa"/>
            <w:tcMar>
              <w:top w:w="0" w:type="dxa"/>
              <w:bottom w:w="0" w:type="dxa"/>
            </w:tcMar>
            <w:vAlign w:val="center"/>
          </w:tcPr>
          <w:p w14:paraId="4C6CABBA" w14:textId="77777777" w:rsidR="00F7450F" w:rsidRDefault="00000000">
            <w:pPr>
              <w:keepNext/>
              <w:keepLines/>
              <w:spacing w:after="0" w:line="240" w:lineRule="auto"/>
              <w:jc w:val="right"/>
            </w:pPr>
            <w:r>
              <w:rPr>
                <w:sz w:val="18"/>
              </w:rPr>
              <w:t>0,00</w:t>
            </w:r>
          </w:p>
        </w:tc>
        <w:tc>
          <w:tcPr>
            <w:tcW w:w="700" w:type="dxa"/>
            <w:tcMar>
              <w:top w:w="0" w:type="dxa"/>
              <w:bottom w:w="0" w:type="dxa"/>
            </w:tcMar>
            <w:vAlign w:val="center"/>
          </w:tcPr>
          <w:p w14:paraId="0004E514" w14:textId="77777777" w:rsidR="00F7450F" w:rsidRDefault="00000000">
            <w:pPr>
              <w:keepNext/>
              <w:keepLines/>
              <w:spacing w:after="0" w:line="240" w:lineRule="auto"/>
              <w:jc w:val="right"/>
            </w:pPr>
            <w:r>
              <w:rPr>
                <w:sz w:val="18"/>
              </w:rPr>
              <w:t>-</w:t>
            </w:r>
          </w:p>
        </w:tc>
      </w:tr>
      <w:tr w:rsidR="00F7450F" w14:paraId="626A83FB" w14:textId="77777777">
        <w:tblPrEx>
          <w:tblCellMar>
            <w:top w:w="0" w:type="dxa"/>
            <w:bottom w:w="0" w:type="dxa"/>
          </w:tblCellMar>
        </w:tblPrEx>
        <w:trPr>
          <w:cantSplit/>
          <w:trHeight w:val="560"/>
        </w:trPr>
        <w:tc>
          <w:tcPr>
            <w:tcW w:w="700" w:type="dxa"/>
            <w:tcMar>
              <w:top w:w="0" w:type="dxa"/>
              <w:bottom w:w="0" w:type="dxa"/>
            </w:tcMar>
            <w:vAlign w:val="center"/>
          </w:tcPr>
          <w:p w14:paraId="3D3AE3D7" w14:textId="77777777" w:rsidR="00F7450F" w:rsidRDefault="00000000">
            <w:pPr>
              <w:keepNext/>
              <w:keepLines/>
              <w:spacing w:after="0" w:line="240" w:lineRule="auto"/>
            </w:pPr>
            <w:r>
              <w:rPr>
                <w:sz w:val="18"/>
              </w:rPr>
              <w:t>5</w:t>
            </w:r>
          </w:p>
        </w:tc>
        <w:tc>
          <w:tcPr>
            <w:tcW w:w="3180" w:type="dxa"/>
            <w:tcMar>
              <w:top w:w="0" w:type="dxa"/>
              <w:bottom w:w="0" w:type="dxa"/>
            </w:tcMar>
            <w:vAlign w:val="center"/>
          </w:tcPr>
          <w:p w14:paraId="17437DC8" w14:textId="77777777" w:rsidR="00F7450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33D30DC" w14:textId="77777777" w:rsidR="00F7450F" w:rsidRDefault="00000000">
            <w:pPr>
              <w:keepNext/>
              <w:keepLines/>
              <w:spacing w:after="0" w:line="240" w:lineRule="auto"/>
            </w:pPr>
            <w:r>
              <w:rPr>
                <w:sz w:val="18"/>
              </w:rPr>
              <w:t>5</w:t>
            </w:r>
          </w:p>
        </w:tc>
        <w:tc>
          <w:tcPr>
            <w:tcW w:w="1860" w:type="dxa"/>
            <w:tcMar>
              <w:top w:w="0" w:type="dxa"/>
              <w:bottom w:w="0" w:type="dxa"/>
            </w:tcMar>
            <w:vAlign w:val="center"/>
          </w:tcPr>
          <w:p w14:paraId="2D881B2D" w14:textId="77777777" w:rsidR="00F7450F" w:rsidRDefault="00000000">
            <w:pPr>
              <w:keepNext/>
              <w:keepLines/>
              <w:spacing w:after="0" w:line="240" w:lineRule="auto"/>
              <w:jc w:val="right"/>
            </w:pPr>
            <w:r>
              <w:rPr>
                <w:sz w:val="18"/>
              </w:rPr>
              <w:t>0,00</w:t>
            </w:r>
          </w:p>
        </w:tc>
        <w:tc>
          <w:tcPr>
            <w:tcW w:w="1860" w:type="dxa"/>
            <w:tcMar>
              <w:top w:w="0" w:type="dxa"/>
              <w:bottom w:w="0" w:type="dxa"/>
            </w:tcMar>
            <w:vAlign w:val="center"/>
          </w:tcPr>
          <w:p w14:paraId="59874A1D" w14:textId="77777777" w:rsidR="00F7450F" w:rsidRDefault="00000000">
            <w:pPr>
              <w:keepNext/>
              <w:keepLines/>
              <w:spacing w:after="0" w:line="240" w:lineRule="auto"/>
              <w:jc w:val="right"/>
            </w:pPr>
            <w:r>
              <w:rPr>
                <w:sz w:val="18"/>
              </w:rPr>
              <w:t>0,00</w:t>
            </w:r>
          </w:p>
        </w:tc>
        <w:tc>
          <w:tcPr>
            <w:tcW w:w="700" w:type="dxa"/>
            <w:tcMar>
              <w:top w:w="0" w:type="dxa"/>
              <w:bottom w:w="0" w:type="dxa"/>
            </w:tcMar>
            <w:vAlign w:val="center"/>
          </w:tcPr>
          <w:p w14:paraId="3633204A" w14:textId="77777777" w:rsidR="00F7450F" w:rsidRDefault="00000000">
            <w:pPr>
              <w:keepNext/>
              <w:keepLines/>
              <w:spacing w:after="0" w:line="240" w:lineRule="auto"/>
              <w:jc w:val="right"/>
            </w:pPr>
            <w:r>
              <w:rPr>
                <w:sz w:val="18"/>
              </w:rPr>
              <w:t>-</w:t>
            </w:r>
          </w:p>
        </w:tc>
      </w:tr>
      <w:tr w:rsidR="00F7450F" w14:paraId="746E4EBA" w14:textId="77777777">
        <w:tblPrEx>
          <w:tblCellMar>
            <w:top w:w="0" w:type="dxa"/>
            <w:bottom w:w="0" w:type="dxa"/>
          </w:tblCellMar>
        </w:tblPrEx>
        <w:trPr>
          <w:cantSplit/>
          <w:trHeight w:val="560"/>
        </w:trPr>
        <w:tc>
          <w:tcPr>
            <w:tcW w:w="700" w:type="dxa"/>
            <w:tcMar>
              <w:top w:w="0" w:type="dxa"/>
              <w:bottom w:w="0" w:type="dxa"/>
            </w:tcMar>
            <w:vAlign w:val="center"/>
          </w:tcPr>
          <w:p w14:paraId="2B5630DE" w14:textId="77777777" w:rsidR="00F7450F" w:rsidRDefault="00F7450F">
            <w:pPr>
              <w:keepNext/>
              <w:keepLines/>
              <w:spacing w:after="0" w:line="240" w:lineRule="auto"/>
            </w:pPr>
          </w:p>
        </w:tc>
        <w:tc>
          <w:tcPr>
            <w:tcW w:w="3180" w:type="dxa"/>
            <w:tcMar>
              <w:top w:w="0" w:type="dxa"/>
              <w:bottom w:w="0" w:type="dxa"/>
            </w:tcMar>
            <w:vAlign w:val="center"/>
          </w:tcPr>
          <w:p w14:paraId="249D71B8" w14:textId="77777777" w:rsidR="00F7450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72054BE" w14:textId="77777777" w:rsidR="00F7450F" w:rsidRDefault="00000000">
            <w:pPr>
              <w:keepNext/>
              <w:keepLines/>
              <w:spacing w:after="0" w:line="240" w:lineRule="auto"/>
            </w:pPr>
            <w:r>
              <w:rPr>
                <w:b/>
                <w:sz w:val="18"/>
              </w:rPr>
              <w:t>X003, Y003</w:t>
            </w:r>
          </w:p>
        </w:tc>
        <w:tc>
          <w:tcPr>
            <w:tcW w:w="1860" w:type="dxa"/>
            <w:tcMar>
              <w:top w:w="0" w:type="dxa"/>
              <w:bottom w:w="0" w:type="dxa"/>
            </w:tcMar>
            <w:vAlign w:val="center"/>
          </w:tcPr>
          <w:p w14:paraId="3E5FE001" w14:textId="77777777" w:rsidR="00F7450F" w:rsidRDefault="00000000">
            <w:pPr>
              <w:keepNext/>
              <w:keepLines/>
              <w:spacing w:after="0" w:line="240" w:lineRule="auto"/>
              <w:jc w:val="right"/>
            </w:pPr>
            <w:r>
              <w:rPr>
                <w:b/>
                <w:sz w:val="18"/>
              </w:rPr>
              <w:t>0,00</w:t>
            </w:r>
          </w:p>
        </w:tc>
        <w:tc>
          <w:tcPr>
            <w:tcW w:w="1860" w:type="dxa"/>
            <w:tcMar>
              <w:top w:w="0" w:type="dxa"/>
              <w:bottom w:w="0" w:type="dxa"/>
            </w:tcMar>
            <w:vAlign w:val="center"/>
          </w:tcPr>
          <w:p w14:paraId="7F215E2D" w14:textId="77777777" w:rsidR="00F7450F" w:rsidRDefault="00000000">
            <w:pPr>
              <w:keepNext/>
              <w:keepLines/>
              <w:spacing w:after="0" w:line="240" w:lineRule="auto"/>
              <w:jc w:val="right"/>
            </w:pPr>
            <w:r>
              <w:rPr>
                <w:b/>
                <w:sz w:val="18"/>
              </w:rPr>
              <w:t>0,00</w:t>
            </w:r>
          </w:p>
        </w:tc>
        <w:tc>
          <w:tcPr>
            <w:tcW w:w="700" w:type="dxa"/>
            <w:tcMar>
              <w:top w:w="0" w:type="dxa"/>
              <w:bottom w:w="0" w:type="dxa"/>
            </w:tcMar>
            <w:vAlign w:val="center"/>
          </w:tcPr>
          <w:p w14:paraId="3E26E00E" w14:textId="77777777" w:rsidR="00F7450F" w:rsidRDefault="00000000">
            <w:pPr>
              <w:keepNext/>
              <w:keepLines/>
              <w:spacing w:after="0" w:line="240" w:lineRule="auto"/>
              <w:jc w:val="right"/>
            </w:pPr>
            <w:r>
              <w:rPr>
                <w:b/>
                <w:sz w:val="18"/>
              </w:rPr>
              <w:t>-</w:t>
            </w:r>
          </w:p>
        </w:tc>
      </w:tr>
      <w:tr w:rsidR="00F7450F" w14:paraId="0372CFF8" w14:textId="77777777">
        <w:tblPrEx>
          <w:tblCellMar>
            <w:top w:w="0" w:type="dxa"/>
            <w:bottom w:w="0" w:type="dxa"/>
          </w:tblCellMar>
        </w:tblPrEx>
        <w:trPr>
          <w:cantSplit/>
          <w:trHeight w:val="560"/>
        </w:trPr>
        <w:tc>
          <w:tcPr>
            <w:tcW w:w="700" w:type="dxa"/>
            <w:tcMar>
              <w:top w:w="0" w:type="dxa"/>
              <w:bottom w:w="0" w:type="dxa"/>
            </w:tcMar>
            <w:vAlign w:val="center"/>
          </w:tcPr>
          <w:p w14:paraId="46CF2703" w14:textId="77777777" w:rsidR="00F7450F" w:rsidRDefault="00F7450F">
            <w:pPr>
              <w:keepNext/>
              <w:keepLines/>
              <w:spacing w:after="0" w:line="240" w:lineRule="auto"/>
            </w:pPr>
          </w:p>
        </w:tc>
        <w:tc>
          <w:tcPr>
            <w:tcW w:w="3180" w:type="dxa"/>
            <w:tcMar>
              <w:top w:w="0" w:type="dxa"/>
              <w:bottom w:w="0" w:type="dxa"/>
            </w:tcMar>
            <w:vAlign w:val="center"/>
          </w:tcPr>
          <w:p w14:paraId="1418783B" w14:textId="77777777" w:rsidR="00F7450F"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09C9369E" w14:textId="77777777" w:rsidR="00F7450F" w:rsidRDefault="00000000">
            <w:pPr>
              <w:keepNext/>
              <w:keepLines/>
              <w:spacing w:after="0" w:line="240" w:lineRule="auto"/>
            </w:pPr>
            <w:r>
              <w:rPr>
                <w:b/>
                <w:sz w:val="18"/>
              </w:rPr>
              <w:t>X005</w:t>
            </w:r>
          </w:p>
        </w:tc>
        <w:tc>
          <w:tcPr>
            <w:tcW w:w="1860" w:type="dxa"/>
            <w:tcMar>
              <w:top w:w="0" w:type="dxa"/>
              <w:bottom w:w="0" w:type="dxa"/>
            </w:tcMar>
            <w:vAlign w:val="center"/>
          </w:tcPr>
          <w:p w14:paraId="0741144F" w14:textId="77777777" w:rsidR="00F7450F" w:rsidRDefault="00000000">
            <w:pPr>
              <w:keepNext/>
              <w:keepLines/>
              <w:spacing w:after="0" w:line="240" w:lineRule="auto"/>
              <w:jc w:val="right"/>
            </w:pPr>
            <w:r>
              <w:rPr>
                <w:b/>
                <w:sz w:val="18"/>
              </w:rPr>
              <w:t>0,00</w:t>
            </w:r>
          </w:p>
        </w:tc>
        <w:tc>
          <w:tcPr>
            <w:tcW w:w="1860" w:type="dxa"/>
            <w:tcMar>
              <w:top w:w="0" w:type="dxa"/>
              <w:bottom w:w="0" w:type="dxa"/>
            </w:tcMar>
            <w:vAlign w:val="center"/>
          </w:tcPr>
          <w:p w14:paraId="66B4C40F" w14:textId="77777777" w:rsidR="00F7450F" w:rsidRDefault="00000000">
            <w:pPr>
              <w:keepNext/>
              <w:keepLines/>
              <w:spacing w:after="0" w:line="240" w:lineRule="auto"/>
              <w:jc w:val="right"/>
            </w:pPr>
            <w:r>
              <w:rPr>
                <w:b/>
                <w:sz w:val="18"/>
              </w:rPr>
              <w:t>52.313,64</w:t>
            </w:r>
          </w:p>
        </w:tc>
        <w:tc>
          <w:tcPr>
            <w:tcW w:w="700" w:type="dxa"/>
            <w:tcMar>
              <w:top w:w="0" w:type="dxa"/>
              <w:bottom w:w="0" w:type="dxa"/>
            </w:tcMar>
            <w:vAlign w:val="center"/>
          </w:tcPr>
          <w:p w14:paraId="3FD2577B" w14:textId="77777777" w:rsidR="00F7450F" w:rsidRDefault="00000000">
            <w:pPr>
              <w:keepNext/>
              <w:keepLines/>
              <w:spacing w:after="0" w:line="240" w:lineRule="auto"/>
              <w:jc w:val="right"/>
            </w:pPr>
            <w:r>
              <w:rPr>
                <w:b/>
                <w:sz w:val="18"/>
              </w:rPr>
              <w:t>-</w:t>
            </w:r>
          </w:p>
        </w:tc>
      </w:tr>
    </w:tbl>
    <w:p w14:paraId="66A11F1B" w14:textId="77777777" w:rsidR="00F7450F" w:rsidRDefault="00F7450F">
      <w:pPr>
        <w:spacing w:after="0"/>
      </w:pPr>
    </w:p>
    <w:p w14:paraId="4E33299F" w14:textId="77777777" w:rsidR="00F7450F" w:rsidRDefault="00000000">
      <w:r>
        <w:t>U razdoblju od 01. siječnja do 31. prosinca 2025. godine prihodi poslovanja ostvareni su u iznosu od 2.192.773,71 eura.</w:t>
      </w:r>
    </w:p>
    <w:p w14:paraId="1BD0984C" w14:textId="77777777" w:rsidR="00F7450F" w:rsidRDefault="00000000">
      <w:r>
        <w:t>Najznačajnije povećanje prihoda poslovanja odnosi se na prihode iz nadležnog proračuna za financiranje rashoda poslovanja, prvenstveno rashoda za zaposlene. Najznačajnije smanjenje prihoda poslovanja bilježi se na prihodima iz nadležnog proračuna za financiranje rashoda za nabavu nefinancijske imovine.</w:t>
      </w:r>
    </w:p>
    <w:p w14:paraId="2C6F65CA" w14:textId="77777777" w:rsidR="00F7450F" w:rsidRDefault="00000000">
      <w:r>
        <w:lastRenderedPageBreak/>
        <w:t>Rashodi poslovanja u razdoblju od 01. siječnja do 31. prosinca 2025. godine ostvareni su u iznosu od 2.072.439,96 eura. </w:t>
      </w:r>
    </w:p>
    <w:p w14:paraId="48A0C97A" w14:textId="77777777" w:rsidR="00F7450F" w:rsidRDefault="00000000">
      <w:r>
        <w:t>Najznačajnije povećanje rashoda evidentirano je na rashodima za zaposlene uslijed povećanja plaća te knjiženja jednog rashoda više u 2025. godini. Najznačajnije smanjenje rashoda poslovanja bilježi se na rashodima za usluge tekućeg i investicijskog održavanja iz razloga što je u 2025. godini realiziran, po opsegu i po vrijednosti, manji broj sanacijskih radova. </w:t>
      </w:r>
    </w:p>
    <w:p w14:paraId="5B5E3804" w14:textId="77777777" w:rsidR="00F7450F" w:rsidRDefault="00000000">
      <w:r>
        <w:t>U navedenom razdoblju ostvaren je prihod od prodaje nefinancijske imovine odnosno prihod od prodaje službenog vozila (Peugeot 307) u iznosu od 603,50 eura, dok su rashodi za nabavu nefinancijske imovine ostvareni u iznosu od 68.623,61 eura. Navedeni rashodi u najvećoj mjeri odnose se na nabavu i postavu gromobranske instalacije i SOS pozivne signalizacije u objektu „C“ Doma „Volosko“ te klimatizacijskih uređaja, računala i računalne opreme.</w:t>
      </w:r>
    </w:p>
    <w:p w14:paraId="4897E478" w14:textId="77777777" w:rsidR="00F7450F" w:rsidRDefault="00000000">
      <w:r>
        <w:t>U promatranom razdoblju nije bilo ostvarenih primitaka i izdataka od financijske imovine i zaduživanja.</w:t>
      </w:r>
    </w:p>
    <w:p w14:paraId="0624A278" w14:textId="77777777" w:rsidR="00F7450F" w:rsidRDefault="00000000">
      <w:r>
        <w:t>U razdoblju od 01. siječnja do 31. prosinca 2025. godine ostvaren je višak prihoda poslovanja u iznosu od 120.333,75 eura, manjak prihoda od nefinancijske imovine u iznosu od 68.020,11  eura, slijedom čega je na kraju izvještajnog razdoblja ostvaren ukupan višak prihoda u iznosu od 52.313,64 eura.</w:t>
      </w:r>
    </w:p>
    <w:p w14:paraId="46798506" w14:textId="77777777" w:rsidR="00F7450F" w:rsidRDefault="00000000">
      <w:r>
        <w:t> </w:t>
      </w:r>
    </w:p>
    <w:p w14:paraId="3EF11032" w14:textId="77777777" w:rsidR="00F7450F" w:rsidRDefault="00000000">
      <w:r>
        <w:t> </w:t>
      </w:r>
    </w:p>
    <w:p w14:paraId="41071FE9" w14:textId="77777777" w:rsidR="00F7450F" w:rsidRDefault="00000000">
      <w:r>
        <w:br/>
      </w:r>
    </w:p>
    <w:p w14:paraId="49600E01" w14:textId="77777777" w:rsidR="00F7450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1D73D2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60679"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32F5B8"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982A9"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68009"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CAAFA9"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C1D0CA" w14:textId="77777777" w:rsidR="00F7450F" w:rsidRDefault="00000000">
            <w:pPr>
              <w:keepNext/>
              <w:keepLines/>
              <w:spacing w:after="0" w:line="240" w:lineRule="auto"/>
              <w:jc w:val="center"/>
            </w:pPr>
            <w:r>
              <w:rPr>
                <w:b/>
                <w:sz w:val="18"/>
              </w:rPr>
              <w:t>Indeks (%)</w:t>
            </w:r>
          </w:p>
        </w:tc>
      </w:tr>
      <w:tr w:rsidR="00F7450F" w14:paraId="4CC682D9" w14:textId="77777777">
        <w:tblPrEx>
          <w:tblCellMar>
            <w:top w:w="0" w:type="dxa"/>
            <w:bottom w:w="0" w:type="dxa"/>
          </w:tblCellMar>
        </w:tblPrEx>
        <w:trPr>
          <w:cantSplit/>
          <w:trHeight w:val="560"/>
        </w:trPr>
        <w:tc>
          <w:tcPr>
            <w:tcW w:w="700" w:type="dxa"/>
            <w:tcMar>
              <w:top w:w="0" w:type="dxa"/>
              <w:bottom w:w="0" w:type="dxa"/>
            </w:tcMar>
            <w:vAlign w:val="center"/>
          </w:tcPr>
          <w:p w14:paraId="7F6E31D1" w14:textId="77777777" w:rsidR="00F7450F" w:rsidRDefault="00000000">
            <w:pPr>
              <w:keepNext/>
              <w:keepLines/>
              <w:spacing w:after="0" w:line="240" w:lineRule="auto"/>
            </w:pPr>
            <w:r>
              <w:rPr>
                <w:sz w:val="18"/>
              </w:rPr>
              <w:t>6</w:t>
            </w:r>
          </w:p>
        </w:tc>
        <w:tc>
          <w:tcPr>
            <w:tcW w:w="3180" w:type="dxa"/>
            <w:tcMar>
              <w:top w:w="0" w:type="dxa"/>
              <w:bottom w:w="0" w:type="dxa"/>
            </w:tcMar>
            <w:vAlign w:val="center"/>
          </w:tcPr>
          <w:p w14:paraId="417A1995" w14:textId="77777777" w:rsidR="00F7450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434504F" w14:textId="77777777" w:rsidR="00F7450F" w:rsidRDefault="00000000">
            <w:pPr>
              <w:keepNext/>
              <w:keepLines/>
              <w:spacing w:after="0" w:line="240" w:lineRule="auto"/>
            </w:pPr>
            <w:r>
              <w:rPr>
                <w:sz w:val="18"/>
              </w:rPr>
              <w:t>6</w:t>
            </w:r>
          </w:p>
        </w:tc>
        <w:tc>
          <w:tcPr>
            <w:tcW w:w="1860" w:type="dxa"/>
            <w:tcMar>
              <w:top w:w="0" w:type="dxa"/>
              <w:bottom w:w="0" w:type="dxa"/>
            </w:tcMar>
            <w:vAlign w:val="center"/>
          </w:tcPr>
          <w:p w14:paraId="65F99EBE" w14:textId="77777777" w:rsidR="00F7450F" w:rsidRDefault="00000000">
            <w:pPr>
              <w:keepNext/>
              <w:keepLines/>
              <w:spacing w:after="0" w:line="240" w:lineRule="auto"/>
              <w:jc w:val="right"/>
            </w:pPr>
            <w:r>
              <w:rPr>
                <w:sz w:val="18"/>
              </w:rPr>
              <w:t>1.834.324,35</w:t>
            </w:r>
          </w:p>
        </w:tc>
        <w:tc>
          <w:tcPr>
            <w:tcW w:w="1860" w:type="dxa"/>
            <w:tcMar>
              <w:top w:w="0" w:type="dxa"/>
              <w:bottom w:w="0" w:type="dxa"/>
            </w:tcMar>
            <w:vAlign w:val="center"/>
          </w:tcPr>
          <w:p w14:paraId="344BDA22" w14:textId="77777777" w:rsidR="00F7450F" w:rsidRDefault="00000000">
            <w:pPr>
              <w:keepNext/>
              <w:keepLines/>
              <w:spacing w:after="0" w:line="240" w:lineRule="auto"/>
              <w:jc w:val="right"/>
            </w:pPr>
            <w:r>
              <w:rPr>
                <w:sz w:val="18"/>
              </w:rPr>
              <w:t>2.192.773,71</w:t>
            </w:r>
          </w:p>
        </w:tc>
        <w:tc>
          <w:tcPr>
            <w:tcW w:w="700" w:type="dxa"/>
            <w:tcMar>
              <w:top w:w="0" w:type="dxa"/>
              <w:bottom w:w="0" w:type="dxa"/>
            </w:tcMar>
            <w:vAlign w:val="center"/>
          </w:tcPr>
          <w:p w14:paraId="5CFC0E89" w14:textId="77777777" w:rsidR="00F7450F" w:rsidRDefault="00000000">
            <w:pPr>
              <w:keepNext/>
              <w:keepLines/>
              <w:spacing w:after="0" w:line="240" w:lineRule="auto"/>
              <w:jc w:val="right"/>
            </w:pPr>
            <w:r>
              <w:rPr>
                <w:sz w:val="18"/>
              </w:rPr>
              <w:t>119,5</w:t>
            </w:r>
          </w:p>
        </w:tc>
      </w:tr>
    </w:tbl>
    <w:p w14:paraId="769699F1" w14:textId="77777777" w:rsidR="00F7450F" w:rsidRDefault="00F7450F">
      <w:pPr>
        <w:spacing w:after="0"/>
      </w:pPr>
    </w:p>
    <w:p w14:paraId="0A9CADF6" w14:textId="77777777" w:rsidR="00F7450F" w:rsidRDefault="00000000">
      <w:r>
        <w:t>Razred 6 iskazuje prihode poslovanja koji su ostvareni u iznosu od 2.192.773,71 eura što je za 19,5 % više u odnosu na isti period prethodne 2024. godine. </w:t>
      </w:r>
    </w:p>
    <w:p w14:paraId="37CA7023" w14:textId="77777777" w:rsidR="00F7450F" w:rsidRDefault="00F7450F"/>
    <w:p w14:paraId="6C3CCA46" w14:textId="77777777" w:rsidR="00F7450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4DB112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28DE48"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E45DEE"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42AFC"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21CFE1"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30BC6A"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B8E189" w14:textId="77777777" w:rsidR="00F7450F" w:rsidRDefault="00000000">
            <w:pPr>
              <w:keepNext/>
              <w:keepLines/>
              <w:spacing w:after="0" w:line="240" w:lineRule="auto"/>
              <w:jc w:val="center"/>
            </w:pPr>
            <w:r>
              <w:rPr>
                <w:b/>
                <w:sz w:val="18"/>
              </w:rPr>
              <w:t>Indeks (%)</w:t>
            </w:r>
          </w:p>
        </w:tc>
      </w:tr>
      <w:tr w:rsidR="00F7450F" w14:paraId="396C2146" w14:textId="77777777">
        <w:tblPrEx>
          <w:tblCellMar>
            <w:top w:w="0" w:type="dxa"/>
            <w:bottom w:w="0" w:type="dxa"/>
          </w:tblCellMar>
        </w:tblPrEx>
        <w:trPr>
          <w:cantSplit/>
          <w:trHeight w:val="560"/>
        </w:trPr>
        <w:tc>
          <w:tcPr>
            <w:tcW w:w="700" w:type="dxa"/>
            <w:tcMar>
              <w:top w:w="0" w:type="dxa"/>
              <w:bottom w:w="0" w:type="dxa"/>
            </w:tcMar>
            <w:vAlign w:val="center"/>
          </w:tcPr>
          <w:p w14:paraId="1D328C64" w14:textId="77777777" w:rsidR="00F7450F" w:rsidRDefault="00000000">
            <w:pPr>
              <w:keepNext/>
              <w:keepLines/>
              <w:spacing w:after="0" w:line="240" w:lineRule="auto"/>
            </w:pPr>
            <w:r>
              <w:rPr>
                <w:sz w:val="18"/>
              </w:rPr>
              <w:t>63</w:t>
            </w:r>
          </w:p>
        </w:tc>
        <w:tc>
          <w:tcPr>
            <w:tcW w:w="3180" w:type="dxa"/>
            <w:tcMar>
              <w:top w:w="0" w:type="dxa"/>
              <w:bottom w:w="0" w:type="dxa"/>
            </w:tcMar>
            <w:vAlign w:val="center"/>
          </w:tcPr>
          <w:p w14:paraId="3740A44E" w14:textId="77777777" w:rsidR="00F7450F"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5EC2538" w14:textId="77777777" w:rsidR="00F7450F" w:rsidRDefault="00000000">
            <w:pPr>
              <w:keepNext/>
              <w:keepLines/>
              <w:spacing w:after="0" w:line="240" w:lineRule="auto"/>
            </w:pPr>
            <w:r>
              <w:rPr>
                <w:sz w:val="18"/>
              </w:rPr>
              <w:t>63</w:t>
            </w:r>
          </w:p>
        </w:tc>
        <w:tc>
          <w:tcPr>
            <w:tcW w:w="1860" w:type="dxa"/>
            <w:tcMar>
              <w:top w:w="0" w:type="dxa"/>
              <w:bottom w:w="0" w:type="dxa"/>
            </w:tcMar>
            <w:vAlign w:val="center"/>
          </w:tcPr>
          <w:p w14:paraId="0F5CA9DE" w14:textId="77777777" w:rsidR="00F7450F" w:rsidRDefault="00000000">
            <w:pPr>
              <w:keepNext/>
              <w:keepLines/>
              <w:spacing w:after="0" w:line="240" w:lineRule="auto"/>
              <w:jc w:val="right"/>
            </w:pPr>
            <w:r>
              <w:rPr>
                <w:sz w:val="18"/>
              </w:rPr>
              <w:t>6.480,00</w:t>
            </w:r>
          </w:p>
        </w:tc>
        <w:tc>
          <w:tcPr>
            <w:tcW w:w="1860" w:type="dxa"/>
            <w:tcMar>
              <w:top w:w="0" w:type="dxa"/>
              <w:bottom w:w="0" w:type="dxa"/>
            </w:tcMar>
            <w:vAlign w:val="center"/>
          </w:tcPr>
          <w:p w14:paraId="70ED58ED" w14:textId="77777777" w:rsidR="00F7450F" w:rsidRDefault="00000000">
            <w:pPr>
              <w:keepNext/>
              <w:keepLines/>
              <w:spacing w:after="0" w:line="240" w:lineRule="auto"/>
              <w:jc w:val="right"/>
            </w:pPr>
            <w:r>
              <w:rPr>
                <w:sz w:val="18"/>
              </w:rPr>
              <w:t>6.480,00</w:t>
            </w:r>
          </w:p>
        </w:tc>
        <w:tc>
          <w:tcPr>
            <w:tcW w:w="700" w:type="dxa"/>
            <w:tcMar>
              <w:top w:w="0" w:type="dxa"/>
              <w:bottom w:w="0" w:type="dxa"/>
            </w:tcMar>
            <w:vAlign w:val="center"/>
          </w:tcPr>
          <w:p w14:paraId="5C796D8A" w14:textId="77777777" w:rsidR="00F7450F" w:rsidRDefault="00000000">
            <w:pPr>
              <w:keepNext/>
              <w:keepLines/>
              <w:spacing w:after="0" w:line="240" w:lineRule="auto"/>
              <w:jc w:val="right"/>
            </w:pPr>
            <w:r>
              <w:rPr>
                <w:sz w:val="18"/>
              </w:rPr>
              <w:t>100</w:t>
            </w:r>
          </w:p>
        </w:tc>
      </w:tr>
    </w:tbl>
    <w:p w14:paraId="0445419E" w14:textId="77777777" w:rsidR="00F7450F" w:rsidRDefault="00F7450F">
      <w:pPr>
        <w:spacing w:after="0"/>
      </w:pPr>
    </w:p>
    <w:p w14:paraId="6FF2ECF0" w14:textId="77777777" w:rsidR="00F7450F" w:rsidRDefault="00000000">
      <w:r>
        <w:lastRenderedPageBreak/>
        <w:t>Na skupini 63 evidentirane su pomoći iz inozemstva i od subjekata unutar općeg proračuna u vrijednosti od 6.480,00 eura. </w:t>
      </w:r>
    </w:p>
    <w:p w14:paraId="5578A946" w14:textId="77777777" w:rsidR="00F7450F" w:rsidRDefault="00000000">
      <w:r>
        <w:t>Tekuće pomoći proračunskim korisnicima iz proračuna koji im nije nadležan u iznosu od 6.480,00 eura odnose se na nastavak ostvarenja financijske podrške za smanjenje utjecaja porasta cijena energenata na temelju provedbe Javnog poziva od strane MRMSOSP-a. Mjesečni iznos subvencije iznosi 540,00 eura te su ostvareni prihodi u promatranom razdoblju tekuće godine jednaki ostvarenim prihodima u prethodnoj godini.  </w:t>
      </w:r>
    </w:p>
    <w:p w14:paraId="1102C676" w14:textId="77777777" w:rsidR="00F7450F" w:rsidRDefault="00F7450F"/>
    <w:p w14:paraId="32846327" w14:textId="77777777" w:rsidR="00F7450F"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3340C8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DC912F"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BA6C85"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23037"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60783D"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F16FDC"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5D3180" w14:textId="77777777" w:rsidR="00F7450F" w:rsidRDefault="00000000">
            <w:pPr>
              <w:keepNext/>
              <w:keepLines/>
              <w:spacing w:after="0" w:line="240" w:lineRule="auto"/>
              <w:jc w:val="center"/>
            </w:pPr>
            <w:r>
              <w:rPr>
                <w:b/>
                <w:sz w:val="18"/>
              </w:rPr>
              <w:t>Indeks (%)</w:t>
            </w:r>
          </w:p>
        </w:tc>
      </w:tr>
      <w:tr w:rsidR="00F7450F" w14:paraId="071F04B2" w14:textId="77777777">
        <w:tblPrEx>
          <w:tblCellMar>
            <w:top w:w="0" w:type="dxa"/>
            <w:bottom w:w="0" w:type="dxa"/>
          </w:tblCellMar>
        </w:tblPrEx>
        <w:trPr>
          <w:cantSplit/>
          <w:trHeight w:val="560"/>
        </w:trPr>
        <w:tc>
          <w:tcPr>
            <w:tcW w:w="700" w:type="dxa"/>
            <w:tcMar>
              <w:top w:w="0" w:type="dxa"/>
              <w:bottom w:w="0" w:type="dxa"/>
            </w:tcMar>
            <w:vAlign w:val="center"/>
          </w:tcPr>
          <w:p w14:paraId="5759B264" w14:textId="77777777" w:rsidR="00F7450F" w:rsidRDefault="00000000">
            <w:pPr>
              <w:keepNext/>
              <w:keepLines/>
              <w:spacing w:after="0" w:line="240" w:lineRule="auto"/>
            </w:pPr>
            <w:r>
              <w:rPr>
                <w:sz w:val="18"/>
              </w:rPr>
              <w:t>64</w:t>
            </w:r>
          </w:p>
        </w:tc>
        <w:tc>
          <w:tcPr>
            <w:tcW w:w="3180" w:type="dxa"/>
            <w:tcMar>
              <w:top w:w="0" w:type="dxa"/>
              <w:bottom w:w="0" w:type="dxa"/>
            </w:tcMar>
            <w:vAlign w:val="center"/>
          </w:tcPr>
          <w:p w14:paraId="271D8DE2" w14:textId="77777777" w:rsidR="00F7450F"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33D8CBA1" w14:textId="77777777" w:rsidR="00F7450F" w:rsidRDefault="00000000">
            <w:pPr>
              <w:keepNext/>
              <w:keepLines/>
              <w:spacing w:after="0" w:line="240" w:lineRule="auto"/>
            </w:pPr>
            <w:r>
              <w:rPr>
                <w:sz w:val="18"/>
              </w:rPr>
              <w:t>64</w:t>
            </w:r>
          </w:p>
        </w:tc>
        <w:tc>
          <w:tcPr>
            <w:tcW w:w="1860" w:type="dxa"/>
            <w:tcMar>
              <w:top w:w="0" w:type="dxa"/>
              <w:bottom w:w="0" w:type="dxa"/>
            </w:tcMar>
            <w:vAlign w:val="center"/>
          </w:tcPr>
          <w:p w14:paraId="1F089FA1" w14:textId="77777777" w:rsidR="00F7450F" w:rsidRDefault="00000000">
            <w:pPr>
              <w:keepNext/>
              <w:keepLines/>
              <w:spacing w:after="0" w:line="240" w:lineRule="auto"/>
              <w:jc w:val="right"/>
            </w:pPr>
            <w:r>
              <w:rPr>
                <w:sz w:val="18"/>
              </w:rPr>
              <w:t>38,66</w:t>
            </w:r>
          </w:p>
        </w:tc>
        <w:tc>
          <w:tcPr>
            <w:tcW w:w="1860" w:type="dxa"/>
            <w:tcMar>
              <w:top w:w="0" w:type="dxa"/>
              <w:bottom w:w="0" w:type="dxa"/>
            </w:tcMar>
            <w:vAlign w:val="center"/>
          </w:tcPr>
          <w:p w14:paraId="28E0A98C" w14:textId="77777777" w:rsidR="00F7450F" w:rsidRDefault="00000000">
            <w:pPr>
              <w:keepNext/>
              <w:keepLines/>
              <w:spacing w:after="0" w:line="240" w:lineRule="auto"/>
              <w:jc w:val="right"/>
            </w:pPr>
            <w:r>
              <w:rPr>
                <w:sz w:val="18"/>
              </w:rPr>
              <w:t>41,11</w:t>
            </w:r>
          </w:p>
        </w:tc>
        <w:tc>
          <w:tcPr>
            <w:tcW w:w="700" w:type="dxa"/>
            <w:tcMar>
              <w:top w:w="0" w:type="dxa"/>
              <w:bottom w:w="0" w:type="dxa"/>
            </w:tcMar>
            <w:vAlign w:val="center"/>
          </w:tcPr>
          <w:p w14:paraId="4DD53354" w14:textId="77777777" w:rsidR="00F7450F" w:rsidRDefault="00000000">
            <w:pPr>
              <w:keepNext/>
              <w:keepLines/>
              <w:spacing w:after="0" w:line="240" w:lineRule="auto"/>
              <w:jc w:val="right"/>
            </w:pPr>
            <w:r>
              <w:rPr>
                <w:sz w:val="18"/>
              </w:rPr>
              <w:t>106,3</w:t>
            </w:r>
          </w:p>
        </w:tc>
      </w:tr>
    </w:tbl>
    <w:p w14:paraId="4C03D8B6" w14:textId="77777777" w:rsidR="00F7450F" w:rsidRDefault="00F7450F">
      <w:pPr>
        <w:spacing w:after="0"/>
      </w:pPr>
    </w:p>
    <w:p w14:paraId="4A9D92DC" w14:textId="77777777" w:rsidR="00F7450F" w:rsidRDefault="00000000">
      <w:r>
        <w:t>Skupina 64 označava evidentirane prihode od financijske imovine u iznosu od 41,11 eura što je za 6,3 % više u odnosu na 2024. godinu.</w:t>
      </w:r>
    </w:p>
    <w:p w14:paraId="1A17EC79" w14:textId="77777777" w:rsidR="00F7450F" w:rsidRDefault="00000000">
      <w:r>
        <w:t>Ostvarene kamate po žiroračunu – 41,11 eura.</w:t>
      </w:r>
    </w:p>
    <w:p w14:paraId="22D79CAD" w14:textId="77777777" w:rsidR="00F7450F" w:rsidRDefault="00F7450F"/>
    <w:p w14:paraId="44A24D99" w14:textId="77777777" w:rsidR="00F7450F"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72EB42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87BBA1"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35C92E"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3E4AA"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850CE"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0E333"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78F8BD" w14:textId="77777777" w:rsidR="00F7450F" w:rsidRDefault="00000000">
            <w:pPr>
              <w:keepNext/>
              <w:keepLines/>
              <w:spacing w:after="0" w:line="240" w:lineRule="auto"/>
              <w:jc w:val="center"/>
            </w:pPr>
            <w:r>
              <w:rPr>
                <w:b/>
                <w:sz w:val="18"/>
              </w:rPr>
              <w:t>Indeks (%)</w:t>
            </w:r>
          </w:p>
        </w:tc>
      </w:tr>
      <w:tr w:rsidR="00F7450F" w14:paraId="54F34F55" w14:textId="77777777">
        <w:tblPrEx>
          <w:tblCellMar>
            <w:top w:w="0" w:type="dxa"/>
            <w:bottom w:w="0" w:type="dxa"/>
          </w:tblCellMar>
        </w:tblPrEx>
        <w:trPr>
          <w:cantSplit/>
          <w:trHeight w:val="560"/>
        </w:trPr>
        <w:tc>
          <w:tcPr>
            <w:tcW w:w="700" w:type="dxa"/>
            <w:tcMar>
              <w:top w:w="0" w:type="dxa"/>
              <w:bottom w:w="0" w:type="dxa"/>
            </w:tcMar>
            <w:vAlign w:val="center"/>
          </w:tcPr>
          <w:p w14:paraId="467636C2" w14:textId="77777777" w:rsidR="00F7450F" w:rsidRDefault="00000000">
            <w:pPr>
              <w:keepNext/>
              <w:keepLines/>
              <w:spacing w:after="0" w:line="240" w:lineRule="auto"/>
            </w:pPr>
            <w:r>
              <w:rPr>
                <w:sz w:val="18"/>
              </w:rPr>
              <w:t>65</w:t>
            </w:r>
          </w:p>
        </w:tc>
        <w:tc>
          <w:tcPr>
            <w:tcW w:w="3180" w:type="dxa"/>
            <w:tcMar>
              <w:top w:w="0" w:type="dxa"/>
              <w:bottom w:w="0" w:type="dxa"/>
            </w:tcMar>
            <w:vAlign w:val="center"/>
          </w:tcPr>
          <w:p w14:paraId="401F8FB6" w14:textId="77777777" w:rsidR="00F7450F"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15D90DCA" w14:textId="77777777" w:rsidR="00F7450F" w:rsidRDefault="00000000">
            <w:pPr>
              <w:keepNext/>
              <w:keepLines/>
              <w:spacing w:after="0" w:line="240" w:lineRule="auto"/>
            </w:pPr>
            <w:r>
              <w:rPr>
                <w:sz w:val="18"/>
              </w:rPr>
              <w:t>65</w:t>
            </w:r>
          </w:p>
        </w:tc>
        <w:tc>
          <w:tcPr>
            <w:tcW w:w="1860" w:type="dxa"/>
            <w:tcMar>
              <w:top w:w="0" w:type="dxa"/>
              <w:bottom w:w="0" w:type="dxa"/>
            </w:tcMar>
            <w:vAlign w:val="center"/>
          </w:tcPr>
          <w:p w14:paraId="42F2BB99" w14:textId="77777777" w:rsidR="00F7450F" w:rsidRDefault="00000000">
            <w:pPr>
              <w:keepNext/>
              <w:keepLines/>
              <w:spacing w:after="0" w:line="240" w:lineRule="auto"/>
              <w:jc w:val="right"/>
            </w:pPr>
            <w:r>
              <w:rPr>
                <w:sz w:val="18"/>
              </w:rPr>
              <w:t>932.303,19</w:t>
            </w:r>
          </w:p>
        </w:tc>
        <w:tc>
          <w:tcPr>
            <w:tcW w:w="1860" w:type="dxa"/>
            <w:tcMar>
              <w:top w:w="0" w:type="dxa"/>
              <w:bottom w:w="0" w:type="dxa"/>
            </w:tcMar>
            <w:vAlign w:val="center"/>
          </w:tcPr>
          <w:p w14:paraId="7513C5C7" w14:textId="77777777" w:rsidR="00F7450F" w:rsidRDefault="00000000">
            <w:pPr>
              <w:keepNext/>
              <w:keepLines/>
              <w:spacing w:after="0" w:line="240" w:lineRule="auto"/>
              <w:jc w:val="right"/>
            </w:pPr>
            <w:r>
              <w:rPr>
                <w:sz w:val="18"/>
              </w:rPr>
              <w:t>972.971,50</w:t>
            </w:r>
          </w:p>
        </w:tc>
        <w:tc>
          <w:tcPr>
            <w:tcW w:w="700" w:type="dxa"/>
            <w:tcMar>
              <w:top w:w="0" w:type="dxa"/>
              <w:bottom w:w="0" w:type="dxa"/>
            </w:tcMar>
            <w:vAlign w:val="center"/>
          </w:tcPr>
          <w:p w14:paraId="12976466" w14:textId="77777777" w:rsidR="00F7450F" w:rsidRDefault="00000000">
            <w:pPr>
              <w:keepNext/>
              <w:keepLines/>
              <w:spacing w:after="0" w:line="240" w:lineRule="auto"/>
              <w:jc w:val="right"/>
            </w:pPr>
            <w:r>
              <w:rPr>
                <w:sz w:val="18"/>
              </w:rPr>
              <w:t>104,4</w:t>
            </w:r>
          </w:p>
        </w:tc>
      </w:tr>
    </w:tbl>
    <w:p w14:paraId="15374526" w14:textId="77777777" w:rsidR="00F7450F" w:rsidRDefault="00F7450F">
      <w:pPr>
        <w:spacing w:after="0"/>
      </w:pPr>
    </w:p>
    <w:p w14:paraId="04649169" w14:textId="77777777" w:rsidR="00F7450F" w:rsidRDefault="00000000">
      <w:r>
        <w:t>Na skupini 65 prikazani su prihodi od upravnih i administrativnih pristojbi, pristojbi po posebnim propisima i naknada u iznosu od 972.971,50 eura što je za 4,4 % više u odnosu na prethodnu 2024. godinu.</w:t>
      </w:r>
    </w:p>
    <w:p w14:paraId="212B0B04" w14:textId="77777777" w:rsidR="00F7450F" w:rsidRDefault="00000000">
      <w:r>
        <w:t>Prihodi po posebnim propisima (iz vlastite djelatnosti) u ukupnom iznosu od 972.971,50 eura evidentiraju se kao prihodi od opskrbnine (smještaj), ručkova i pratnje korisnika u iznosu od 966.492,94 eura. Na porast prihoda utjecalo je donošenje Rješenja o ispunjavanju mjerila za pružanje socijalne usluge čime je broj korisnika smještaja u tri objekta Doma za starije osobe „Volosko“ Opatija porastao s dosadašnjih 121 na 126 korisnika te porast broja ručkova kao i povećanje cijene pripreme i dostave ručkova. Zatim se evidentiraju kao Prihodi na temelju refundacija rashoda iz prethodnih godina u iznosu od 395,15 eura, a odnose se na prethodne preglede radnika pri zapošljavanju te na Prihode s naslova osiguranja (refundacija štete) u iznosu od 6.083,41 eura.</w:t>
      </w:r>
    </w:p>
    <w:p w14:paraId="0B524FD4" w14:textId="77777777" w:rsidR="00F7450F" w:rsidRDefault="00F7450F"/>
    <w:p w14:paraId="6FCD3468" w14:textId="77777777" w:rsidR="00F7450F"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6FE605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60630F"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C4F1DE"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7FAD10"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1F095D"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B72AB9"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EED174" w14:textId="77777777" w:rsidR="00F7450F" w:rsidRDefault="00000000">
            <w:pPr>
              <w:keepNext/>
              <w:keepLines/>
              <w:spacing w:after="0" w:line="240" w:lineRule="auto"/>
              <w:jc w:val="center"/>
            </w:pPr>
            <w:r>
              <w:rPr>
                <w:b/>
                <w:sz w:val="18"/>
              </w:rPr>
              <w:t>Indeks (%)</w:t>
            </w:r>
          </w:p>
        </w:tc>
      </w:tr>
      <w:tr w:rsidR="00F7450F" w14:paraId="2B280D95" w14:textId="77777777">
        <w:tblPrEx>
          <w:tblCellMar>
            <w:top w:w="0" w:type="dxa"/>
            <w:bottom w:w="0" w:type="dxa"/>
          </w:tblCellMar>
        </w:tblPrEx>
        <w:trPr>
          <w:cantSplit/>
          <w:trHeight w:val="560"/>
        </w:trPr>
        <w:tc>
          <w:tcPr>
            <w:tcW w:w="700" w:type="dxa"/>
            <w:tcMar>
              <w:top w:w="0" w:type="dxa"/>
              <w:bottom w:w="0" w:type="dxa"/>
            </w:tcMar>
            <w:vAlign w:val="center"/>
          </w:tcPr>
          <w:p w14:paraId="6663D48B" w14:textId="77777777" w:rsidR="00F7450F" w:rsidRDefault="00000000">
            <w:pPr>
              <w:keepNext/>
              <w:keepLines/>
              <w:spacing w:after="0" w:line="240" w:lineRule="auto"/>
            </w:pPr>
            <w:r>
              <w:rPr>
                <w:sz w:val="18"/>
              </w:rPr>
              <w:t>66</w:t>
            </w:r>
          </w:p>
        </w:tc>
        <w:tc>
          <w:tcPr>
            <w:tcW w:w="3180" w:type="dxa"/>
            <w:tcMar>
              <w:top w:w="0" w:type="dxa"/>
              <w:bottom w:w="0" w:type="dxa"/>
            </w:tcMar>
            <w:vAlign w:val="center"/>
          </w:tcPr>
          <w:p w14:paraId="1EDDBB2E" w14:textId="77777777" w:rsidR="00F7450F"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3B628FA7" w14:textId="77777777" w:rsidR="00F7450F" w:rsidRDefault="00000000">
            <w:pPr>
              <w:keepNext/>
              <w:keepLines/>
              <w:spacing w:after="0" w:line="240" w:lineRule="auto"/>
            </w:pPr>
            <w:r>
              <w:rPr>
                <w:sz w:val="18"/>
              </w:rPr>
              <w:t>66</w:t>
            </w:r>
          </w:p>
        </w:tc>
        <w:tc>
          <w:tcPr>
            <w:tcW w:w="1860" w:type="dxa"/>
            <w:tcMar>
              <w:top w:w="0" w:type="dxa"/>
              <w:bottom w:w="0" w:type="dxa"/>
            </w:tcMar>
            <w:vAlign w:val="center"/>
          </w:tcPr>
          <w:p w14:paraId="4F2DDF7F" w14:textId="77777777" w:rsidR="00F7450F" w:rsidRDefault="00000000">
            <w:pPr>
              <w:keepNext/>
              <w:keepLines/>
              <w:spacing w:after="0" w:line="240" w:lineRule="auto"/>
              <w:jc w:val="right"/>
            </w:pPr>
            <w:r>
              <w:rPr>
                <w:sz w:val="18"/>
              </w:rPr>
              <w:t>6.381,50</w:t>
            </w:r>
          </w:p>
        </w:tc>
        <w:tc>
          <w:tcPr>
            <w:tcW w:w="1860" w:type="dxa"/>
            <w:tcMar>
              <w:top w:w="0" w:type="dxa"/>
              <w:bottom w:w="0" w:type="dxa"/>
            </w:tcMar>
            <w:vAlign w:val="center"/>
          </w:tcPr>
          <w:p w14:paraId="2DE3DF35" w14:textId="77777777" w:rsidR="00F7450F" w:rsidRDefault="00000000">
            <w:pPr>
              <w:keepNext/>
              <w:keepLines/>
              <w:spacing w:after="0" w:line="240" w:lineRule="auto"/>
              <w:jc w:val="right"/>
            </w:pPr>
            <w:r>
              <w:rPr>
                <w:sz w:val="18"/>
              </w:rPr>
              <w:t>13.128,10</w:t>
            </w:r>
          </w:p>
        </w:tc>
        <w:tc>
          <w:tcPr>
            <w:tcW w:w="700" w:type="dxa"/>
            <w:tcMar>
              <w:top w:w="0" w:type="dxa"/>
              <w:bottom w:w="0" w:type="dxa"/>
            </w:tcMar>
            <w:vAlign w:val="center"/>
          </w:tcPr>
          <w:p w14:paraId="19F6C674" w14:textId="77777777" w:rsidR="00F7450F" w:rsidRDefault="00000000">
            <w:pPr>
              <w:keepNext/>
              <w:keepLines/>
              <w:spacing w:after="0" w:line="240" w:lineRule="auto"/>
              <w:jc w:val="right"/>
            </w:pPr>
            <w:r>
              <w:rPr>
                <w:sz w:val="18"/>
              </w:rPr>
              <w:t>205,7</w:t>
            </w:r>
          </w:p>
        </w:tc>
      </w:tr>
    </w:tbl>
    <w:p w14:paraId="3A9DE4DF" w14:textId="77777777" w:rsidR="00F7450F" w:rsidRDefault="00F7450F">
      <w:pPr>
        <w:spacing w:after="0"/>
      </w:pPr>
    </w:p>
    <w:p w14:paraId="56620D63" w14:textId="77777777" w:rsidR="00F7450F" w:rsidRDefault="00000000">
      <w:r>
        <w:t>Skupina 66 odnosi se na prihode od prodaje proizvoda i robe te pruženih usluga, prihode od donacija te povrata po protestiranim jamstvima u ukupnom iznosu od 13.128,10 eura što je za 105,7 % više u odnosu na 2024. godinu, a čine ih Prihodi od pruženih usluga koji su ostvareni od najma dijela poslovnog prostora za aparate za kavu i zakupa dijela nekretnine za reklamni prostor u iznosu od 4.995,20 eura. U promatranom razdoblju na navedeno povećanje utjecalo je povećanje iznosa zakupnine dijela nekretnine za reklamni prostor za postotak godišnje inflacije prema Državnom zavodu za statistiku kao i povećanje iznosa mjesečne zakupnine dijela poslovnog prostora za aparate za kavu (Ugovor sklopljen za period od 22. prosinca 2024. do 21. prosinca 2026. godine; raskid Ugovora s 31.12.2025.g. zbog nemogućnosti ispunjenja ugovornih obveza od strane Zakupnika). Osim navedenog, u 2025. godini ostvarene su i tekuće i kapitalne donacije u iznosu od 8.132,90 eura od trgovačkih društava. ZU Ljekarna Jadran Rijeka donirala je 8.000,00 eura novčanih sredstava Domu „Volosko“ u svrhu potpore rada i unaprjeđenja djelatnosti od interesa za lokalnu i regionalnu zajednicu.</w:t>
      </w:r>
    </w:p>
    <w:p w14:paraId="0AA868A8" w14:textId="77777777" w:rsidR="00F7450F" w:rsidRDefault="00F7450F"/>
    <w:p w14:paraId="79C3B8C3" w14:textId="77777777" w:rsidR="00F7450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33ACF5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9418D5"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89974C"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7DF202"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BA27CB"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957442"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9D5D5" w14:textId="77777777" w:rsidR="00F7450F" w:rsidRDefault="00000000">
            <w:pPr>
              <w:keepNext/>
              <w:keepLines/>
              <w:spacing w:after="0" w:line="240" w:lineRule="auto"/>
              <w:jc w:val="center"/>
            </w:pPr>
            <w:r>
              <w:rPr>
                <w:b/>
                <w:sz w:val="18"/>
              </w:rPr>
              <w:t>Indeks (%)</w:t>
            </w:r>
          </w:p>
        </w:tc>
      </w:tr>
      <w:tr w:rsidR="00F7450F" w14:paraId="22F38137" w14:textId="77777777">
        <w:tblPrEx>
          <w:tblCellMar>
            <w:top w:w="0" w:type="dxa"/>
            <w:bottom w:w="0" w:type="dxa"/>
          </w:tblCellMar>
        </w:tblPrEx>
        <w:trPr>
          <w:cantSplit/>
          <w:trHeight w:val="560"/>
        </w:trPr>
        <w:tc>
          <w:tcPr>
            <w:tcW w:w="700" w:type="dxa"/>
            <w:tcMar>
              <w:top w:w="0" w:type="dxa"/>
              <w:bottom w:w="0" w:type="dxa"/>
            </w:tcMar>
            <w:vAlign w:val="center"/>
          </w:tcPr>
          <w:p w14:paraId="0D4AF878" w14:textId="77777777" w:rsidR="00F7450F" w:rsidRDefault="00000000">
            <w:pPr>
              <w:keepNext/>
              <w:keepLines/>
              <w:spacing w:after="0" w:line="240" w:lineRule="auto"/>
            </w:pPr>
            <w:r>
              <w:rPr>
                <w:sz w:val="18"/>
              </w:rPr>
              <w:t>67</w:t>
            </w:r>
          </w:p>
        </w:tc>
        <w:tc>
          <w:tcPr>
            <w:tcW w:w="3180" w:type="dxa"/>
            <w:tcMar>
              <w:top w:w="0" w:type="dxa"/>
              <w:bottom w:w="0" w:type="dxa"/>
            </w:tcMar>
            <w:vAlign w:val="center"/>
          </w:tcPr>
          <w:p w14:paraId="102ACC3E" w14:textId="77777777" w:rsidR="00F7450F"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4EA2649" w14:textId="77777777" w:rsidR="00F7450F" w:rsidRDefault="00000000">
            <w:pPr>
              <w:keepNext/>
              <w:keepLines/>
              <w:spacing w:after="0" w:line="240" w:lineRule="auto"/>
            </w:pPr>
            <w:r>
              <w:rPr>
                <w:sz w:val="18"/>
              </w:rPr>
              <w:t>67</w:t>
            </w:r>
          </w:p>
        </w:tc>
        <w:tc>
          <w:tcPr>
            <w:tcW w:w="1860" w:type="dxa"/>
            <w:tcMar>
              <w:top w:w="0" w:type="dxa"/>
              <w:bottom w:w="0" w:type="dxa"/>
            </w:tcMar>
            <w:vAlign w:val="center"/>
          </w:tcPr>
          <w:p w14:paraId="35CBAE77" w14:textId="77777777" w:rsidR="00F7450F" w:rsidRDefault="00000000">
            <w:pPr>
              <w:keepNext/>
              <w:keepLines/>
              <w:spacing w:after="0" w:line="240" w:lineRule="auto"/>
              <w:jc w:val="right"/>
            </w:pPr>
            <w:r>
              <w:rPr>
                <w:sz w:val="18"/>
              </w:rPr>
              <w:t>889.121,00</w:t>
            </w:r>
          </w:p>
        </w:tc>
        <w:tc>
          <w:tcPr>
            <w:tcW w:w="1860" w:type="dxa"/>
            <w:tcMar>
              <w:top w:w="0" w:type="dxa"/>
              <w:bottom w:w="0" w:type="dxa"/>
            </w:tcMar>
            <w:vAlign w:val="center"/>
          </w:tcPr>
          <w:p w14:paraId="61F0CCF1" w14:textId="77777777" w:rsidR="00F7450F" w:rsidRDefault="00000000">
            <w:pPr>
              <w:keepNext/>
              <w:keepLines/>
              <w:spacing w:after="0" w:line="240" w:lineRule="auto"/>
              <w:jc w:val="right"/>
            </w:pPr>
            <w:r>
              <w:rPr>
                <w:sz w:val="18"/>
              </w:rPr>
              <w:t>1.200.153,00</w:t>
            </w:r>
          </w:p>
        </w:tc>
        <w:tc>
          <w:tcPr>
            <w:tcW w:w="700" w:type="dxa"/>
            <w:tcMar>
              <w:top w:w="0" w:type="dxa"/>
              <w:bottom w:w="0" w:type="dxa"/>
            </w:tcMar>
            <w:vAlign w:val="center"/>
          </w:tcPr>
          <w:p w14:paraId="6DF31EDA" w14:textId="77777777" w:rsidR="00F7450F" w:rsidRDefault="00000000">
            <w:pPr>
              <w:keepNext/>
              <w:keepLines/>
              <w:spacing w:after="0" w:line="240" w:lineRule="auto"/>
              <w:jc w:val="right"/>
            </w:pPr>
            <w:r>
              <w:rPr>
                <w:sz w:val="18"/>
              </w:rPr>
              <w:t>135,0</w:t>
            </w:r>
          </w:p>
        </w:tc>
      </w:tr>
    </w:tbl>
    <w:p w14:paraId="72B0E3BC" w14:textId="77777777" w:rsidR="00F7450F" w:rsidRDefault="00F7450F">
      <w:pPr>
        <w:spacing w:after="0"/>
      </w:pPr>
    </w:p>
    <w:p w14:paraId="071D8B73" w14:textId="77777777" w:rsidR="00F7450F" w:rsidRDefault="00000000">
      <w:r>
        <w:t>Na skupini 67 iskazani su prihodi iz nadležnog proračuna i od HZZO-a na temelju ugovornih obveza u iznosu od 1.200.153,00 eura što je za 35,0 % više u usporedbi s prethodnom godinom, a čine ih Prihodi iz nadležnog proračuna za financiranje rashoda poslovanja (6711) u vrijednosti od 1.185.963,00 eura koji su osigurani za pokriće rashoda za zaposlene (ukidanje 193, knjiženje 13 rashoda), za naknadu članovima Upravnog vijeća te za ostale materijalne rashode kao što su nabava namirnica i energije, usluga tekućeg i investicijskog održavanja, stručna usavršavanja zaposlenika i slično. Također, čine ih i prihodi za financiranje rashoda za nabavu nefinancijske imovine (6712) u iznosu od 14.190,00 eura, osiguranih za nabavu računala i računalne opreme te klimatizacijskih uređaja.</w:t>
      </w:r>
    </w:p>
    <w:p w14:paraId="137B80D7" w14:textId="77777777" w:rsidR="00F7450F" w:rsidRDefault="00F7450F"/>
    <w:p w14:paraId="040A6537" w14:textId="77777777" w:rsidR="00F7450F"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214991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D9AFCC"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39DD28"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E61C47"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D793FB"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54C2E6"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C5CCAB" w14:textId="77777777" w:rsidR="00F7450F" w:rsidRDefault="00000000">
            <w:pPr>
              <w:keepNext/>
              <w:keepLines/>
              <w:spacing w:after="0" w:line="240" w:lineRule="auto"/>
              <w:jc w:val="center"/>
            </w:pPr>
            <w:r>
              <w:rPr>
                <w:b/>
                <w:sz w:val="18"/>
              </w:rPr>
              <w:t>Indeks (%)</w:t>
            </w:r>
          </w:p>
        </w:tc>
      </w:tr>
      <w:tr w:rsidR="00F7450F" w14:paraId="67552982" w14:textId="77777777">
        <w:tblPrEx>
          <w:tblCellMar>
            <w:top w:w="0" w:type="dxa"/>
            <w:bottom w:w="0" w:type="dxa"/>
          </w:tblCellMar>
        </w:tblPrEx>
        <w:trPr>
          <w:cantSplit/>
          <w:trHeight w:val="560"/>
        </w:trPr>
        <w:tc>
          <w:tcPr>
            <w:tcW w:w="700" w:type="dxa"/>
            <w:tcMar>
              <w:top w:w="0" w:type="dxa"/>
              <w:bottom w:w="0" w:type="dxa"/>
            </w:tcMar>
            <w:vAlign w:val="center"/>
          </w:tcPr>
          <w:p w14:paraId="1E52D851" w14:textId="77777777" w:rsidR="00F7450F" w:rsidRDefault="00000000">
            <w:pPr>
              <w:keepNext/>
              <w:keepLines/>
              <w:spacing w:after="0" w:line="240" w:lineRule="auto"/>
            </w:pPr>
            <w:r>
              <w:rPr>
                <w:sz w:val="18"/>
              </w:rPr>
              <w:t>3</w:t>
            </w:r>
          </w:p>
        </w:tc>
        <w:tc>
          <w:tcPr>
            <w:tcW w:w="3180" w:type="dxa"/>
            <w:tcMar>
              <w:top w:w="0" w:type="dxa"/>
              <w:bottom w:w="0" w:type="dxa"/>
            </w:tcMar>
            <w:vAlign w:val="center"/>
          </w:tcPr>
          <w:p w14:paraId="6B417004" w14:textId="77777777" w:rsidR="00F7450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8734C6D" w14:textId="77777777" w:rsidR="00F7450F" w:rsidRDefault="00000000">
            <w:pPr>
              <w:keepNext/>
              <w:keepLines/>
              <w:spacing w:after="0" w:line="240" w:lineRule="auto"/>
            </w:pPr>
            <w:r>
              <w:rPr>
                <w:sz w:val="18"/>
              </w:rPr>
              <w:t>3</w:t>
            </w:r>
          </w:p>
        </w:tc>
        <w:tc>
          <w:tcPr>
            <w:tcW w:w="1860" w:type="dxa"/>
            <w:tcMar>
              <w:top w:w="0" w:type="dxa"/>
              <w:bottom w:w="0" w:type="dxa"/>
            </w:tcMar>
            <w:vAlign w:val="center"/>
          </w:tcPr>
          <w:p w14:paraId="0A47DEEC" w14:textId="77777777" w:rsidR="00F7450F" w:rsidRDefault="00000000">
            <w:pPr>
              <w:keepNext/>
              <w:keepLines/>
              <w:spacing w:after="0" w:line="240" w:lineRule="auto"/>
              <w:jc w:val="right"/>
            </w:pPr>
            <w:r>
              <w:rPr>
                <w:sz w:val="18"/>
              </w:rPr>
              <w:t>1.799.685,30</w:t>
            </w:r>
          </w:p>
        </w:tc>
        <w:tc>
          <w:tcPr>
            <w:tcW w:w="1860" w:type="dxa"/>
            <w:tcMar>
              <w:top w:w="0" w:type="dxa"/>
              <w:bottom w:w="0" w:type="dxa"/>
            </w:tcMar>
            <w:vAlign w:val="center"/>
          </w:tcPr>
          <w:p w14:paraId="023FB7BD" w14:textId="77777777" w:rsidR="00F7450F" w:rsidRDefault="00000000">
            <w:pPr>
              <w:keepNext/>
              <w:keepLines/>
              <w:spacing w:after="0" w:line="240" w:lineRule="auto"/>
              <w:jc w:val="right"/>
            </w:pPr>
            <w:r>
              <w:rPr>
                <w:sz w:val="18"/>
              </w:rPr>
              <w:t>2.072.439,96</w:t>
            </w:r>
          </w:p>
        </w:tc>
        <w:tc>
          <w:tcPr>
            <w:tcW w:w="700" w:type="dxa"/>
            <w:tcMar>
              <w:top w:w="0" w:type="dxa"/>
              <w:bottom w:w="0" w:type="dxa"/>
            </w:tcMar>
            <w:vAlign w:val="center"/>
          </w:tcPr>
          <w:p w14:paraId="61788362" w14:textId="77777777" w:rsidR="00F7450F" w:rsidRDefault="00000000">
            <w:pPr>
              <w:keepNext/>
              <w:keepLines/>
              <w:spacing w:after="0" w:line="240" w:lineRule="auto"/>
              <w:jc w:val="right"/>
            </w:pPr>
            <w:r>
              <w:rPr>
                <w:sz w:val="18"/>
              </w:rPr>
              <w:t>115,2</w:t>
            </w:r>
          </w:p>
        </w:tc>
      </w:tr>
    </w:tbl>
    <w:p w14:paraId="49264814" w14:textId="77777777" w:rsidR="00F7450F" w:rsidRDefault="00F7450F">
      <w:pPr>
        <w:spacing w:after="0"/>
      </w:pPr>
    </w:p>
    <w:p w14:paraId="5CA7F7AA" w14:textId="77777777" w:rsidR="00F7450F" w:rsidRDefault="00000000">
      <w:r>
        <w:t>Razred 3 prikazuje rashode poslovanja u iznosu od 2.072.439,96 eura što je za 15,2 % više u odnosu na 2024. godinu.</w:t>
      </w:r>
    </w:p>
    <w:p w14:paraId="32D50AC7" w14:textId="77777777" w:rsidR="00F7450F" w:rsidRDefault="00F7450F"/>
    <w:p w14:paraId="320B3BDA" w14:textId="77777777" w:rsidR="00F7450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70AA1A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03DF93"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A5123F"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B9E0DC"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F4604B"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1EE734"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987415" w14:textId="77777777" w:rsidR="00F7450F" w:rsidRDefault="00000000">
            <w:pPr>
              <w:keepNext/>
              <w:keepLines/>
              <w:spacing w:after="0" w:line="240" w:lineRule="auto"/>
              <w:jc w:val="center"/>
            </w:pPr>
            <w:r>
              <w:rPr>
                <w:b/>
                <w:sz w:val="18"/>
              </w:rPr>
              <w:t>Indeks (%)</w:t>
            </w:r>
          </w:p>
        </w:tc>
      </w:tr>
      <w:tr w:rsidR="00F7450F" w14:paraId="475EB5A1" w14:textId="77777777">
        <w:tblPrEx>
          <w:tblCellMar>
            <w:top w:w="0" w:type="dxa"/>
            <w:bottom w:w="0" w:type="dxa"/>
          </w:tblCellMar>
        </w:tblPrEx>
        <w:trPr>
          <w:cantSplit/>
          <w:trHeight w:val="560"/>
        </w:trPr>
        <w:tc>
          <w:tcPr>
            <w:tcW w:w="700" w:type="dxa"/>
            <w:tcMar>
              <w:top w:w="0" w:type="dxa"/>
              <w:bottom w:w="0" w:type="dxa"/>
            </w:tcMar>
            <w:vAlign w:val="center"/>
          </w:tcPr>
          <w:p w14:paraId="48C0D40B" w14:textId="77777777" w:rsidR="00F7450F" w:rsidRDefault="00000000">
            <w:pPr>
              <w:keepNext/>
              <w:keepLines/>
              <w:spacing w:after="0" w:line="240" w:lineRule="auto"/>
            </w:pPr>
            <w:r>
              <w:rPr>
                <w:sz w:val="18"/>
              </w:rPr>
              <w:t>31</w:t>
            </w:r>
          </w:p>
        </w:tc>
        <w:tc>
          <w:tcPr>
            <w:tcW w:w="3180" w:type="dxa"/>
            <w:tcMar>
              <w:top w:w="0" w:type="dxa"/>
              <w:bottom w:w="0" w:type="dxa"/>
            </w:tcMar>
            <w:vAlign w:val="center"/>
          </w:tcPr>
          <w:p w14:paraId="2893876F" w14:textId="77777777" w:rsidR="00F7450F"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EBF7435" w14:textId="77777777" w:rsidR="00F7450F" w:rsidRDefault="00000000">
            <w:pPr>
              <w:keepNext/>
              <w:keepLines/>
              <w:spacing w:after="0" w:line="240" w:lineRule="auto"/>
            </w:pPr>
            <w:r>
              <w:rPr>
                <w:sz w:val="18"/>
              </w:rPr>
              <w:t>31</w:t>
            </w:r>
          </w:p>
        </w:tc>
        <w:tc>
          <w:tcPr>
            <w:tcW w:w="1860" w:type="dxa"/>
            <w:tcMar>
              <w:top w:w="0" w:type="dxa"/>
              <w:bottom w:w="0" w:type="dxa"/>
            </w:tcMar>
            <w:vAlign w:val="center"/>
          </w:tcPr>
          <w:p w14:paraId="51D9E8A6" w14:textId="77777777" w:rsidR="00F7450F" w:rsidRDefault="00000000">
            <w:pPr>
              <w:keepNext/>
              <w:keepLines/>
              <w:spacing w:after="0" w:line="240" w:lineRule="auto"/>
              <w:jc w:val="right"/>
            </w:pPr>
            <w:r>
              <w:rPr>
                <w:sz w:val="18"/>
              </w:rPr>
              <w:t>1.273.428,31</w:t>
            </w:r>
          </w:p>
        </w:tc>
        <w:tc>
          <w:tcPr>
            <w:tcW w:w="1860" w:type="dxa"/>
            <w:tcMar>
              <w:top w:w="0" w:type="dxa"/>
              <w:bottom w:w="0" w:type="dxa"/>
            </w:tcMar>
            <w:vAlign w:val="center"/>
          </w:tcPr>
          <w:p w14:paraId="2FBF0884" w14:textId="77777777" w:rsidR="00F7450F" w:rsidRDefault="00000000">
            <w:pPr>
              <w:keepNext/>
              <w:keepLines/>
              <w:spacing w:after="0" w:line="240" w:lineRule="auto"/>
              <w:jc w:val="right"/>
            </w:pPr>
            <w:r>
              <w:rPr>
                <w:sz w:val="18"/>
              </w:rPr>
              <w:t>1.534.154,01</w:t>
            </w:r>
          </w:p>
        </w:tc>
        <w:tc>
          <w:tcPr>
            <w:tcW w:w="700" w:type="dxa"/>
            <w:tcMar>
              <w:top w:w="0" w:type="dxa"/>
              <w:bottom w:w="0" w:type="dxa"/>
            </w:tcMar>
            <w:vAlign w:val="center"/>
          </w:tcPr>
          <w:p w14:paraId="4EB66C1F" w14:textId="77777777" w:rsidR="00F7450F" w:rsidRDefault="00000000">
            <w:pPr>
              <w:keepNext/>
              <w:keepLines/>
              <w:spacing w:after="0" w:line="240" w:lineRule="auto"/>
              <w:jc w:val="right"/>
            </w:pPr>
            <w:r>
              <w:rPr>
                <w:sz w:val="18"/>
              </w:rPr>
              <w:t>120,5</w:t>
            </w:r>
          </w:p>
        </w:tc>
      </w:tr>
    </w:tbl>
    <w:p w14:paraId="176ACF90" w14:textId="77777777" w:rsidR="00F7450F" w:rsidRDefault="00F7450F">
      <w:pPr>
        <w:spacing w:after="0"/>
      </w:pPr>
    </w:p>
    <w:p w14:paraId="77A97444" w14:textId="77777777" w:rsidR="00F7450F" w:rsidRDefault="00000000">
      <w:r>
        <w:t>Na skupini 31 evidentirani su rashodi za zaposlene u vrijednosti od 1.534.154,01 eura što je za 20,5 % više u usporedbi s prethodnom godinom. Na iskazanu vrijednost utjecalo je ukidanje kontinuiranih rashoda (podskupina 193) s danom 01. siječnja 2025. godine odnosno knjiženje jednog rashoda za zaposlene više (13 rashoda zaključno s 31.12.2025.g.), povećanje osnovice za izračun plaće za rad zaposlenika za 3 % od 01. veljače 2025. godine te 3 % od 01. rujna 2025. godine.</w:t>
      </w:r>
    </w:p>
    <w:p w14:paraId="3ADE544F" w14:textId="77777777" w:rsidR="00F7450F" w:rsidRDefault="00000000">
      <w:r>
        <w:t>Na iskazanu vrijednost rashoda također je utjecalo i povećanje osnovice za određivanje visine jubilarnih nagrada te povećanje visine otpremnine za mirovinu uz veći broj isplata ostalih rashoda (materijalnih prava) zaposlenika te povećanje dodatka za noćni rad s 40 % na 50 %.   </w:t>
      </w:r>
    </w:p>
    <w:p w14:paraId="7E551B0F" w14:textId="77777777" w:rsidR="00F7450F" w:rsidRDefault="00F7450F"/>
    <w:p w14:paraId="21FC0FC7" w14:textId="77777777" w:rsidR="00F7450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AB78C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F60C8C"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4C4D19"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3683AF"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6B4FB"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39C3F3"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1EEEAF" w14:textId="77777777" w:rsidR="00F7450F" w:rsidRDefault="00000000">
            <w:pPr>
              <w:keepNext/>
              <w:keepLines/>
              <w:spacing w:after="0" w:line="240" w:lineRule="auto"/>
              <w:jc w:val="center"/>
            </w:pPr>
            <w:r>
              <w:rPr>
                <w:b/>
                <w:sz w:val="18"/>
              </w:rPr>
              <w:t>Indeks (%)</w:t>
            </w:r>
          </w:p>
        </w:tc>
      </w:tr>
      <w:tr w:rsidR="00F7450F" w14:paraId="41B9D42E" w14:textId="77777777">
        <w:tblPrEx>
          <w:tblCellMar>
            <w:top w:w="0" w:type="dxa"/>
            <w:bottom w:w="0" w:type="dxa"/>
          </w:tblCellMar>
        </w:tblPrEx>
        <w:trPr>
          <w:cantSplit/>
          <w:trHeight w:val="560"/>
        </w:trPr>
        <w:tc>
          <w:tcPr>
            <w:tcW w:w="700" w:type="dxa"/>
            <w:tcMar>
              <w:top w:w="0" w:type="dxa"/>
              <w:bottom w:w="0" w:type="dxa"/>
            </w:tcMar>
            <w:vAlign w:val="center"/>
          </w:tcPr>
          <w:p w14:paraId="4E8CB444" w14:textId="77777777" w:rsidR="00F7450F" w:rsidRDefault="00000000">
            <w:pPr>
              <w:keepNext/>
              <w:keepLines/>
              <w:spacing w:after="0" w:line="240" w:lineRule="auto"/>
            </w:pPr>
            <w:r>
              <w:rPr>
                <w:sz w:val="18"/>
              </w:rPr>
              <w:t>32</w:t>
            </w:r>
          </w:p>
        </w:tc>
        <w:tc>
          <w:tcPr>
            <w:tcW w:w="3180" w:type="dxa"/>
            <w:tcMar>
              <w:top w:w="0" w:type="dxa"/>
              <w:bottom w:w="0" w:type="dxa"/>
            </w:tcMar>
            <w:vAlign w:val="center"/>
          </w:tcPr>
          <w:p w14:paraId="06EC6AF3" w14:textId="77777777" w:rsidR="00F7450F"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36CFA260" w14:textId="77777777" w:rsidR="00F7450F" w:rsidRDefault="00000000">
            <w:pPr>
              <w:keepNext/>
              <w:keepLines/>
              <w:spacing w:after="0" w:line="240" w:lineRule="auto"/>
            </w:pPr>
            <w:r>
              <w:rPr>
                <w:sz w:val="18"/>
              </w:rPr>
              <w:t>32</w:t>
            </w:r>
          </w:p>
        </w:tc>
        <w:tc>
          <w:tcPr>
            <w:tcW w:w="1860" w:type="dxa"/>
            <w:tcMar>
              <w:top w:w="0" w:type="dxa"/>
              <w:bottom w:w="0" w:type="dxa"/>
            </w:tcMar>
            <w:vAlign w:val="center"/>
          </w:tcPr>
          <w:p w14:paraId="56951C42" w14:textId="77777777" w:rsidR="00F7450F" w:rsidRDefault="00000000">
            <w:pPr>
              <w:keepNext/>
              <w:keepLines/>
              <w:spacing w:after="0" w:line="240" w:lineRule="auto"/>
              <w:jc w:val="right"/>
            </w:pPr>
            <w:r>
              <w:rPr>
                <w:sz w:val="18"/>
              </w:rPr>
              <w:t>521.343,35</w:t>
            </w:r>
          </w:p>
        </w:tc>
        <w:tc>
          <w:tcPr>
            <w:tcW w:w="1860" w:type="dxa"/>
            <w:tcMar>
              <w:top w:w="0" w:type="dxa"/>
              <w:bottom w:w="0" w:type="dxa"/>
            </w:tcMar>
            <w:vAlign w:val="center"/>
          </w:tcPr>
          <w:p w14:paraId="3169F295" w14:textId="77777777" w:rsidR="00F7450F" w:rsidRDefault="00000000">
            <w:pPr>
              <w:keepNext/>
              <w:keepLines/>
              <w:spacing w:after="0" w:line="240" w:lineRule="auto"/>
              <w:jc w:val="right"/>
            </w:pPr>
            <w:r>
              <w:rPr>
                <w:sz w:val="18"/>
              </w:rPr>
              <w:t>532.626,33</w:t>
            </w:r>
          </w:p>
        </w:tc>
        <w:tc>
          <w:tcPr>
            <w:tcW w:w="700" w:type="dxa"/>
            <w:tcMar>
              <w:top w:w="0" w:type="dxa"/>
              <w:bottom w:w="0" w:type="dxa"/>
            </w:tcMar>
            <w:vAlign w:val="center"/>
          </w:tcPr>
          <w:p w14:paraId="488C1977" w14:textId="77777777" w:rsidR="00F7450F" w:rsidRDefault="00000000">
            <w:pPr>
              <w:keepNext/>
              <w:keepLines/>
              <w:spacing w:after="0" w:line="240" w:lineRule="auto"/>
              <w:jc w:val="right"/>
            </w:pPr>
            <w:r>
              <w:rPr>
                <w:sz w:val="18"/>
              </w:rPr>
              <w:t>102,2</w:t>
            </w:r>
          </w:p>
        </w:tc>
      </w:tr>
    </w:tbl>
    <w:p w14:paraId="110DBC69" w14:textId="77777777" w:rsidR="00F7450F" w:rsidRDefault="00F7450F">
      <w:pPr>
        <w:spacing w:after="0"/>
      </w:pPr>
    </w:p>
    <w:p w14:paraId="5701B780" w14:textId="77777777" w:rsidR="00F7450F" w:rsidRDefault="00000000">
      <w:r>
        <w:t>Na skupini 32 iskazani su materijalni rashodi u iznosu od 532.626,33 eura što je za 2,2 % više u odnosu na 2024. godinu.</w:t>
      </w:r>
    </w:p>
    <w:p w14:paraId="77E97B8B" w14:textId="77777777" w:rsidR="00F7450F" w:rsidRDefault="00000000">
      <w:r>
        <w:t>U okviru materijalnih rashoda značajnija odstupanja u odnosu na isto razdoblje prethodne godine imaju:</w:t>
      </w:r>
    </w:p>
    <w:p w14:paraId="53357FBA" w14:textId="77777777" w:rsidR="00F7450F" w:rsidRDefault="00000000">
      <w:r>
        <w:t xml:space="preserve">-          Naknade za prijevoz, za rad na terenu i odvojeni život. Od 1. siječnja 2025. godine na snagu je stupio novi cjenik karata za javni gradski prijevoz s posla na posao kojim je povećana cijena karata za prosječno 8 % u odnosu na cijenu karata prethodne godine, veći </w:t>
      </w:r>
      <w:r>
        <w:lastRenderedPageBreak/>
        <w:t>broj djelatnika zaposlenih na pola radnog vremena te djelatnika kojima se prijevoz obračunava po kilometrima (povećanje 21,5 %), </w:t>
      </w:r>
    </w:p>
    <w:p w14:paraId="4671E2B4" w14:textId="77777777" w:rsidR="00F7450F" w:rsidRDefault="00000000">
      <w:r>
        <w:t>-          Stručno usavršavanje zaposlenika koje se odnosi na edukacije za moderatore i procesne voditelje E-Qalin sustava kvalitete te ostala stručna usavršavanja (povećanje 19,8 %), </w:t>
      </w:r>
    </w:p>
    <w:p w14:paraId="1A12EEF5" w14:textId="77777777" w:rsidR="00F7450F" w:rsidRDefault="00000000">
      <w:r>
        <w:t>-          Usluge promidžbe i informiranja koje se odnose na objavu natječaja za upražnjena radna mjesta na neodređeno te objavu natječaja za izbor i imenovanje ravnatelja Doma za starije osobe „Volosko“ Opatija kao i na provođenje postupaka jednostavne nabave putem EOJN portala (povećanje 82,2 %),</w:t>
      </w:r>
    </w:p>
    <w:p w14:paraId="6365DF21" w14:textId="77777777" w:rsidR="00F7450F" w:rsidRDefault="00000000">
      <w:r>
        <w:t>-          Naknade za rad predstavničkih i izvršnih tijela, povjerenstava i slično zbog većeg broja održanih sjednica zbog izbora i imenovanja novog ravnatelja Doma za starije osobe „Volosko“ Opatija (povećanje 59,7 %).</w:t>
      </w:r>
    </w:p>
    <w:p w14:paraId="562DE2AF" w14:textId="77777777" w:rsidR="00F7450F" w:rsidRDefault="00000000">
      <w:r>
        <w:t> </w:t>
      </w:r>
    </w:p>
    <w:p w14:paraId="395E2A6B" w14:textId="77777777" w:rsidR="00F7450F" w:rsidRDefault="00F7450F"/>
    <w:p w14:paraId="6C8E125A" w14:textId="77777777" w:rsidR="00F7450F"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12531F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62EB7A"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F066A2"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E415A"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3DCDC6"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0BE1A0"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DB6F8C" w14:textId="77777777" w:rsidR="00F7450F" w:rsidRDefault="00000000">
            <w:pPr>
              <w:keepNext/>
              <w:keepLines/>
              <w:spacing w:after="0" w:line="240" w:lineRule="auto"/>
              <w:jc w:val="center"/>
            </w:pPr>
            <w:r>
              <w:rPr>
                <w:b/>
                <w:sz w:val="18"/>
              </w:rPr>
              <w:t>Indeks (%)</w:t>
            </w:r>
          </w:p>
        </w:tc>
      </w:tr>
      <w:tr w:rsidR="00F7450F" w14:paraId="5077FDEF" w14:textId="77777777">
        <w:tblPrEx>
          <w:tblCellMar>
            <w:top w:w="0" w:type="dxa"/>
            <w:bottom w:w="0" w:type="dxa"/>
          </w:tblCellMar>
        </w:tblPrEx>
        <w:trPr>
          <w:cantSplit/>
          <w:trHeight w:val="560"/>
        </w:trPr>
        <w:tc>
          <w:tcPr>
            <w:tcW w:w="700" w:type="dxa"/>
            <w:tcMar>
              <w:top w:w="0" w:type="dxa"/>
              <w:bottom w:w="0" w:type="dxa"/>
            </w:tcMar>
            <w:vAlign w:val="center"/>
          </w:tcPr>
          <w:p w14:paraId="19DC3E93" w14:textId="77777777" w:rsidR="00F7450F" w:rsidRDefault="00000000">
            <w:pPr>
              <w:keepNext/>
              <w:keepLines/>
              <w:spacing w:after="0" w:line="240" w:lineRule="auto"/>
            </w:pPr>
            <w:r>
              <w:rPr>
                <w:sz w:val="18"/>
              </w:rPr>
              <w:t>34</w:t>
            </w:r>
          </w:p>
        </w:tc>
        <w:tc>
          <w:tcPr>
            <w:tcW w:w="3180" w:type="dxa"/>
            <w:tcMar>
              <w:top w:w="0" w:type="dxa"/>
              <w:bottom w:w="0" w:type="dxa"/>
            </w:tcMar>
            <w:vAlign w:val="center"/>
          </w:tcPr>
          <w:p w14:paraId="31594DFE" w14:textId="77777777" w:rsidR="00F7450F"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A11D2C7" w14:textId="77777777" w:rsidR="00F7450F" w:rsidRDefault="00000000">
            <w:pPr>
              <w:keepNext/>
              <w:keepLines/>
              <w:spacing w:after="0" w:line="240" w:lineRule="auto"/>
            </w:pPr>
            <w:r>
              <w:rPr>
                <w:sz w:val="18"/>
              </w:rPr>
              <w:t>34</w:t>
            </w:r>
          </w:p>
        </w:tc>
        <w:tc>
          <w:tcPr>
            <w:tcW w:w="1860" w:type="dxa"/>
            <w:tcMar>
              <w:top w:w="0" w:type="dxa"/>
              <w:bottom w:w="0" w:type="dxa"/>
            </w:tcMar>
            <w:vAlign w:val="center"/>
          </w:tcPr>
          <w:p w14:paraId="28CFFD67" w14:textId="77777777" w:rsidR="00F7450F" w:rsidRDefault="00000000">
            <w:pPr>
              <w:keepNext/>
              <w:keepLines/>
              <w:spacing w:after="0" w:line="240" w:lineRule="auto"/>
              <w:jc w:val="right"/>
            </w:pPr>
            <w:r>
              <w:rPr>
                <w:sz w:val="18"/>
              </w:rPr>
              <w:t>567,06</w:t>
            </w:r>
          </w:p>
        </w:tc>
        <w:tc>
          <w:tcPr>
            <w:tcW w:w="1860" w:type="dxa"/>
            <w:tcMar>
              <w:top w:w="0" w:type="dxa"/>
              <w:bottom w:w="0" w:type="dxa"/>
            </w:tcMar>
            <w:vAlign w:val="center"/>
          </w:tcPr>
          <w:p w14:paraId="4E391B7A" w14:textId="77777777" w:rsidR="00F7450F" w:rsidRDefault="00000000">
            <w:pPr>
              <w:keepNext/>
              <w:keepLines/>
              <w:spacing w:after="0" w:line="240" w:lineRule="auto"/>
              <w:jc w:val="right"/>
            </w:pPr>
            <w:r>
              <w:rPr>
                <w:sz w:val="18"/>
              </w:rPr>
              <w:t>574,17</w:t>
            </w:r>
          </w:p>
        </w:tc>
        <w:tc>
          <w:tcPr>
            <w:tcW w:w="700" w:type="dxa"/>
            <w:tcMar>
              <w:top w:w="0" w:type="dxa"/>
              <w:bottom w:w="0" w:type="dxa"/>
            </w:tcMar>
            <w:vAlign w:val="center"/>
          </w:tcPr>
          <w:p w14:paraId="7FE006F6" w14:textId="77777777" w:rsidR="00F7450F" w:rsidRDefault="00000000">
            <w:pPr>
              <w:keepNext/>
              <w:keepLines/>
              <w:spacing w:after="0" w:line="240" w:lineRule="auto"/>
              <w:jc w:val="right"/>
            </w:pPr>
            <w:r>
              <w:rPr>
                <w:sz w:val="18"/>
              </w:rPr>
              <w:t>101,3</w:t>
            </w:r>
          </w:p>
        </w:tc>
      </w:tr>
    </w:tbl>
    <w:p w14:paraId="26558953" w14:textId="77777777" w:rsidR="00F7450F" w:rsidRDefault="00F7450F">
      <w:pPr>
        <w:spacing w:after="0"/>
      </w:pPr>
    </w:p>
    <w:p w14:paraId="3A820447" w14:textId="77777777" w:rsidR="00F7450F" w:rsidRDefault="00000000">
      <w:r>
        <w:t>Na skupini 34 prikazani su financijski rashodi u iznosu od 574,17 eura što je podjednako ostvarenim rashodima u 2024. godini.</w:t>
      </w:r>
    </w:p>
    <w:p w14:paraId="28EAEA71" w14:textId="77777777" w:rsidR="00F7450F" w:rsidRDefault="00F7450F"/>
    <w:p w14:paraId="5730B1F0" w14:textId="77777777" w:rsidR="00F7450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6AD7A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72992"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72704D"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AFE89"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39FF8"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CAA8A"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572184" w14:textId="77777777" w:rsidR="00F7450F" w:rsidRDefault="00000000">
            <w:pPr>
              <w:keepNext/>
              <w:keepLines/>
              <w:spacing w:after="0" w:line="240" w:lineRule="auto"/>
              <w:jc w:val="center"/>
            </w:pPr>
            <w:r>
              <w:rPr>
                <w:b/>
                <w:sz w:val="18"/>
              </w:rPr>
              <w:t>Indeks (%)</w:t>
            </w:r>
          </w:p>
        </w:tc>
      </w:tr>
      <w:tr w:rsidR="00F7450F" w14:paraId="5152C57C" w14:textId="77777777">
        <w:tblPrEx>
          <w:tblCellMar>
            <w:top w:w="0" w:type="dxa"/>
            <w:bottom w:w="0" w:type="dxa"/>
          </w:tblCellMar>
        </w:tblPrEx>
        <w:trPr>
          <w:cantSplit/>
          <w:trHeight w:val="560"/>
        </w:trPr>
        <w:tc>
          <w:tcPr>
            <w:tcW w:w="700" w:type="dxa"/>
            <w:tcMar>
              <w:top w:w="0" w:type="dxa"/>
              <w:bottom w:w="0" w:type="dxa"/>
            </w:tcMar>
            <w:vAlign w:val="center"/>
          </w:tcPr>
          <w:p w14:paraId="5845F9D9" w14:textId="77777777" w:rsidR="00F7450F" w:rsidRDefault="00000000">
            <w:pPr>
              <w:keepNext/>
              <w:keepLines/>
              <w:spacing w:after="0" w:line="240" w:lineRule="auto"/>
            </w:pPr>
            <w:r>
              <w:rPr>
                <w:sz w:val="18"/>
              </w:rPr>
              <w:t>37</w:t>
            </w:r>
          </w:p>
        </w:tc>
        <w:tc>
          <w:tcPr>
            <w:tcW w:w="3180" w:type="dxa"/>
            <w:tcMar>
              <w:top w:w="0" w:type="dxa"/>
              <w:bottom w:w="0" w:type="dxa"/>
            </w:tcMar>
            <w:vAlign w:val="center"/>
          </w:tcPr>
          <w:p w14:paraId="0F8EEA87" w14:textId="77777777" w:rsidR="00F7450F"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8C7F7B5" w14:textId="77777777" w:rsidR="00F7450F" w:rsidRDefault="00000000">
            <w:pPr>
              <w:keepNext/>
              <w:keepLines/>
              <w:spacing w:after="0" w:line="240" w:lineRule="auto"/>
            </w:pPr>
            <w:r>
              <w:rPr>
                <w:sz w:val="18"/>
              </w:rPr>
              <w:t>37</w:t>
            </w:r>
          </w:p>
        </w:tc>
        <w:tc>
          <w:tcPr>
            <w:tcW w:w="1860" w:type="dxa"/>
            <w:tcMar>
              <w:top w:w="0" w:type="dxa"/>
              <w:bottom w:w="0" w:type="dxa"/>
            </w:tcMar>
            <w:vAlign w:val="center"/>
          </w:tcPr>
          <w:p w14:paraId="2A76E393" w14:textId="77777777" w:rsidR="00F7450F" w:rsidRDefault="00000000">
            <w:pPr>
              <w:keepNext/>
              <w:keepLines/>
              <w:spacing w:after="0" w:line="240" w:lineRule="auto"/>
              <w:jc w:val="right"/>
            </w:pPr>
            <w:r>
              <w:rPr>
                <w:sz w:val="18"/>
              </w:rPr>
              <w:t>4.346,58</w:t>
            </w:r>
          </w:p>
        </w:tc>
        <w:tc>
          <w:tcPr>
            <w:tcW w:w="1860" w:type="dxa"/>
            <w:tcMar>
              <w:top w:w="0" w:type="dxa"/>
              <w:bottom w:w="0" w:type="dxa"/>
            </w:tcMar>
            <w:vAlign w:val="center"/>
          </w:tcPr>
          <w:p w14:paraId="2E054BF4" w14:textId="77777777" w:rsidR="00F7450F" w:rsidRDefault="00000000">
            <w:pPr>
              <w:keepNext/>
              <w:keepLines/>
              <w:spacing w:after="0" w:line="240" w:lineRule="auto"/>
              <w:jc w:val="right"/>
            </w:pPr>
            <w:r>
              <w:rPr>
                <w:sz w:val="18"/>
              </w:rPr>
              <w:t>5.085,45</w:t>
            </w:r>
          </w:p>
        </w:tc>
        <w:tc>
          <w:tcPr>
            <w:tcW w:w="700" w:type="dxa"/>
            <w:tcMar>
              <w:top w:w="0" w:type="dxa"/>
              <w:bottom w:w="0" w:type="dxa"/>
            </w:tcMar>
            <w:vAlign w:val="center"/>
          </w:tcPr>
          <w:p w14:paraId="1C3FA968" w14:textId="77777777" w:rsidR="00F7450F" w:rsidRDefault="00000000">
            <w:pPr>
              <w:keepNext/>
              <w:keepLines/>
              <w:spacing w:after="0" w:line="240" w:lineRule="auto"/>
              <w:jc w:val="right"/>
            </w:pPr>
            <w:r>
              <w:rPr>
                <w:sz w:val="18"/>
              </w:rPr>
              <w:t>117,0</w:t>
            </w:r>
          </w:p>
        </w:tc>
      </w:tr>
    </w:tbl>
    <w:p w14:paraId="6F6F038E" w14:textId="77777777" w:rsidR="00F7450F" w:rsidRDefault="00F7450F">
      <w:pPr>
        <w:spacing w:after="0"/>
      </w:pPr>
    </w:p>
    <w:p w14:paraId="10E852CE" w14:textId="77777777" w:rsidR="00F7450F" w:rsidRDefault="00000000">
      <w:r>
        <w:t>Na skupini 37 iskazane su naknade građanima u iznosu od 5.085,45 eura što je za 17,0 % više u odnosu na 2024. godinu. Na visinu navedenog iznosa utjecalo je povećanje iznosa osnovice na temelju koje se izračunava visina naknade (džeparca) u sustavu socijalne skrbi od 01. siječnja 2025. godine (iznos džeparca korisnika povećao se sa 33,18 eura na 37,50 eura). Pokriće rashoda za džeparac osigurava Ministarstvo rada, mirovinskog sustava, obitelji i socijalne politike. </w:t>
      </w:r>
    </w:p>
    <w:p w14:paraId="3BBD51D3" w14:textId="77777777" w:rsidR="00F7450F" w:rsidRDefault="00F7450F"/>
    <w:p w14:paraId="68F8CCD6" w14:textId="77777777" w:rsidR="00F7450F"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3E53F7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D72EFF"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32ACC6"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1B145A"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E8943E"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8BD64E"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A948A1" w14:textId="77777777" w:rsidR="00F7450F" w:rsidRDefault="00000000">
            <w:pPr>
              <w:keepNext/>
              <w:keepLines/>
              <w:spacing w:after="0" w:line="240" w:lineRule="auto"/>
              <w:jc w:val="center"/>
            </w:pPr>
            <w:r>
              <w:rPr>
                <w:b/>
                <w:sz w:val="18"/>
              </w:rPr>
              <w:t>Indeks (%)</w:t>
            </w:r>
          </w:p>
        </w:tc>
      </w:tr>
      <w:tr w:rsidR="00F7450F" w14:paraId="7685D3B6" w14:textId="77777777">
        <w:tblPrEx>
          <w:tblCellMar>
            <w:top w:w="0" w:type="dxa"/>
            <w:bottom w:w="0" w:type="dxa"/>
          </w:tblCellMar>
        </w:tblPrEx>
        <w:trPr>
          <w:cantSplit/>
          <w:trHeight w:val="560"/>
        </w:trPr>
        <w:tc>
          <w:tcPr>
            <w:tcW w:w="700" w:type="dxa"/>
            <w:tcMar>
              <w:top w:w="0" w:type="dxa"/>
              <w:bottom w:w="0" w:type="dxa"/>
            </w:tcMar>
            <w:vAlign w:val="center"/>
          </w:tcPr>
          <w:p w14:paraId="3640EC8D" w14:textId="77777777" w:rsidR="00F7450F" w:rsidRDefault="00F7450F">
            <w:pPr>
              <w:keepNext/>
              <w:keepLines/>
              <w:spacing w:after="0" w:line="240" w:lineRule="auto"/>
            </w:pPr>
          </w:p>
        </w:tc>
        <w:tc>
          <w:tcPr>
            <w:tcW w:w="3180" w:type="dxa"/>
            <w:tcMar>
              <w:top w:w="0" w:type="dxa"/>
              <w:bottom w:w="0" w:type="dxa"/>
            </w:tcMar>
            <w:vAlign w:val="center"/>
          </w:tcPr>
          <w:p w14:paraId="73BFADB1" w14:textId="77777777" w:rsidR="00F7450F"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1B7762A7" w14:textId="77777777" w:rsidR="00F7450F" w:rsidRDefault="00000000">
            <w:pPr>
              <w:keepNext/>
              <w:keepLines/>
              <w:spacing w:after="0" w:line="240" w:lineRule="auto"/>
            </w:pPr>
            <w:r>
              <w:rPr>
                <w:sz w:val="18"/>
              </w:rPr>
              <w:t>X001</w:t>
            </w:r>
          </w:p>
        </w:tc>
        <w:tc>
          <w:tcPr>
            <w:tcW w:w="1860" w:type="dxa"/>
            <w:tcMar>
              <w:top w:w="0" w:type="dxa"/>
              <w:bottom w:w="0" w:type="dxa"/>
            </w:tcMar>
            <w:vAlign w:val="center"/>
          </w:tcPr>
          <w:p w14:paraId="4E10642E" w14:textId="77777777" w:rsidR="00F7450F" w:rsidRDefault="00000000">
            <w:pPr>
              <w:keepNext/>
              <w:keepLines/>
              <w:spacing w:after="0" w:line="240" w:lineRule="auto"/>
              <w:jc w:val="right"/>
            </w:pPr>
            <w:r>
              <w:rPr>
                <w:sz w:val="18"/>
              </w:rPr>
              <w:t>34.639,05</w:t>
            </w:r>
          </w:p>
        </w:tc>
        <w:tc>
          <w:tcPr>
            <w:tcW w:w="1860" w:type="dxa"/>
            <w:tcMar>
              <w:top w:w="0" w:type="dxa"/>
              <w:bottom w:w="0" w:type="dxa"/>
            </w:tcMar>
            <w:vAlign w:val="center"/>
          </w:tcPr>
          <w:p w14:paraId="65E0056F" w14:textId="77777777" w:rsidR="00F7450F" w:rsidRDefault="00000000">
            <w:pPr>
              <w:keepNext/>
              <w:keepLines/>
              <w:spacing w:after="0" w:line="240" w:lineRule="auto"/>
              <w:jc w:val="right"/>
            </w:pPr>
            <w:r>
              <w:rPr>
                <w:sz w:val="18"/>
              </w:rPr>
              <w:t>120.333,75</w:t>
            </w:r>
          </w:p>
        </w:tc>
        <w:tc>
          <w:tcPr>
            <w:tcW w:w="700" w:type="dxa"/>
            <w:tcMar>
              <w:top w:w="0" w:type="dxa"/>
              <w:bottom w:w="0" w:type="dxa"/>
            </w:tcMar>
            <w:vAlign w:val="center"/>
          </w:tcPr>
          <w:p w14:paraId="5E3D7386" w14:textId="77777777" w:rsidR="00F7450F" w:rsidRDefault="00000000">
            <w:pPr>
              <w:keepNext/>
              <w:keepLines/>
              <w:spacing w:after="0" w:line="240" w:lineRule="auto"/>
              <w:jc w:val="right"/>
            </w:pPr>
            <w:r>
              <w:rPr>
                <w:sz w:val="18"/>
              </w:rPr>
              <w:t>347,4</w:t>
            </w:r>
          </w:p>
        </w:tc>
      </w:tr>
    </w:tbl>
    <w:p w14:paraId="0717ECE0" w14:textId="77777777" w:rsidR="00F7450F" w:rsidRDefault="00F7450F">
      <w:pPr>
        <w:spacing w:after="0"/>
      </w:pPr>
    </w:p>
    <w:p w14:paraId="3BE6F550" w14:textId="77777777" w:rsidR="00F7450F" w:rsidRDefault="00000000">
      <w:r>
        <w:t>U razdoblju od 01. siječnja do 31. prosinca 2025. godine ostvaren je višak prihoda poslovanja u iznosu od 120.333,75 eura.</w:t>
      </w:r>
    </w:p>
    <w:p w14:paraId="265DD0C9" w14:textId="77777777" w:rsidR="00F7450F" w:rsidRDefault="00F7450F"/>
    <w:p w14:paraId="781F76DF" w14:textId="77777777" w:rsidR="00F7450F"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27554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2050A1"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C227FF"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8556F9"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679AE"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56DF47"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C0832D" w14:textId="77777777" w:rsidR="00F7450F" w:rsidRDefault="00000000">
            <w:pPr>
              <w:keepNext/>
              <w:keepLines/>
              <w:spacing w:after="0" w:line="240" w:lineRule="auto"/>
              <w:jc w:val="center"/>
            </w:pPr>
            <w:r>
              <w:rPr>
                <w:b/>
                <w:sz w:val="18"/>
              </w:rPr>
              <w:t>Indeks (%)</w:t>
            </w:r>
          </w:p>
        </w:tc>
      </w:tr>
      <w:tr w:rsidR="00F7450F" w14:paraId="061B61F5" w14:textId="77777777">
        <w:tblPrEx>
          <w:tblCellMar>
            <w:top w:w="0" w:type="dxa"/>
            <w:bottom w:w="0" w:type="dxa"/>
          </w:tblCellMar>
        </w:tblPrEx>
        <w:trPr>
          <w:cantSplit/>
          <w:trHeight w:val="560"/>
        </w:trPr>
        <w:tc>
          <w:tcPr>
            <w:tcW w:w="700" w:type="dxa"/>
            <w:tcMar>
              <w:top w:w="0" w:type="dxa"/>
              <w:bottom w:w="0" w:type="dxa"/>
            </w:tcMar>
            <w:vAlign w:val="center"/>
          </w:tcPr>
          <w:p w14:paraId="7A293659" w14:textId="77777777" w:rsidR="00F7450F" w:rsidRDefault="00000000">
            <w:pPr>
              <w:keepNext/>
              <w:keepLines/>
              <w:spacing w:after="0" w:line="240" w:lineRule="auto"/>
            </w:pPr>
            <w:r>
              <w:rPr>
                <w:sz w:val="18"/>
              </w:rPr>
              <w:t>92221</w:t>
            </w:r>
          </w:p>
        </w:tc>
        <w:tc>
          <w:tcPr>
            <w:tcW w:w="3180" w:type="dxa"/>
            <w:tcMar>
              <w:top w:w="0" w:type="dxa"/>
              <w:bottom w:w="0" w:type="dxa"/>
            </w:tcMar>
            <w:vAlign w:val="center"/>
          </w:tcPr>
          <w:p w14:paraId="1A16F5A9" w14:textId="77777777" w:rsidR="00F7450F" w:rsidRDefault="00000000">
            <w:pPr>
              <w:keepNext/>
              <w:keepLines/>
              <w:spacing w:after="0" w:line="240" w:lineRule="auto"/>
            </w:pPr>
            <w:r>
              <w:rPr>
                <w:sz w:val="18"/>
              </w:rPr>
              <w:t>Manjak prihoda poslovanja - preneseni</w:t>
            </w:r>
          </w:p>
        </w:tc>
        <w:tc>
          <w:tcPr>
            <w:tcW w:w="700" w:type="dxa"/>
            <w:tcMar>
              <w:top w:w="0" w:type="dxa"/>
              <w:bottom w:w="0" w:type="dxa"/>
            </w:tcMar>
            <w:vAlign w:val="center"/>
          </w:tcPr>
          <w:p w14:paraId="7DDB1BA6" w14:textId="77777777" w:rsidR="00F7450F" w:rsidRDefault="00000000">
            <w:pPr>
              <w:keepNext/>
              <w:keepLines/>
              <w:spacing w:after="0" w:line="240" w:lineRule="auto"/>
            </w:pPr>
            <w:r>
              <w:rPr>
                <w:sz w:val="18"/>
              </w:rPr>
              <w:t>92221</w:t>
            </w:r>
          </w:p>
        </w:tc>
        <w:tc>
          <w:tcPr>
            <w:tcW w:w="1860" w:type="dxa"/>
            <w:tcMar>
              <w:top w:w="0" w:type="dxa"/>
              <w:bottom w:w="0" w:type="dxa"/>
            </w:tcMar>
            <w:vAlign w:val="center"/>
          </w:tcPr>
          <w:p w14:paraId="59C0A58A" w14:textId="77777777" w:rsidR="00F7450F" w:rsidRDefault="00000000">
            <w:pPr>
              <w:keepNext/>
              <w:keepLines/>
              <w:spacing w:after="0" w:line="240" w:lineRule="auto"/>
              <w:jc w:val="right"/>
            </w:pPr>
            <w:r>
              <w:rPr>
                <w:sz w:val="18"/>
              </w:rPr>
              <w:t>0,00</w:t>
            </w:r>
          </w:p>
        </w:tc>
        <w:tc>
          <w:tcPr>
            <w:tcW w:w="1860" w:type="dxa"/>
            <w:tcMar>
              <w:top w:w="0" w:type="dxa"/>
              <w:bottom w:w="0" w:type="dxa"/>
            </w:tcMar>
            <w:vAlign w:val="center"/>
          </w:tcPr>
          <w:p w14:paraId="4E9B913F" w14:textId="77777777" w:rsidR="00F7450F" w:rsidRDefault="00000000">
            <w:pPr>
              <w:keepNext/>
              <w:keepLines/>
              <w:spacing w:after="0" w:line="240" w:lineRule="auto"/>
              <w:jc w:val="right"/>
            </w:pPr>
            <w:r>
              <w:rPr>
                <w:sz w:val="18"/>
              </w:rPr>
              <w:t>11.447,69</w:t>
            </w:r>
          </w:p>
        </w:tc>
        <w:tc>
          <w:tcPr>
            <w:tcW w:w="700" w:type="dxa"/>
            <w:tcMar>
              <w:top w:w="0" w:type="dxa"/>
              <w:bottom w:w="0" w:type="dxa"/>
            </w:tcMar>
            <w:vAlign w:val="center"/>
          </w:tcPr>
          <w:p w14:paraId="4120103A" w14:textId="77777777" w:rsidR="00F7450F" w:rsidRDefault="00000000">
            <w:pPr>
              <w:keepNext/>
              <w:keepLines/>
              <w:spacing w:after="0" w:line="240" w:lineRule="auto"/>
              <w:jc w:val="right"/>
            </w:pPr>
            <w:r>
              <w:rPr>
                <w:sz w:val="18"/>
              </w:rPr>
              <w:t>-</w:t>
            </w:r>
          </w:p>
        </w:tc>
      </w:tr>
    </w:tbl>
    <w:p w14:paraId="6389A228" w14:textId="77777777" w:rsidR="00F7450F" w:rsidRDefault="00F7450F">
      <w:pPr>
        <w:spacing w:after="0"/>
      </w:pPr>
    </w:p>
    <w:p w14:paraId="321ED48A" w14:textId="77777777" w:rsidR="00F7450F" w:rsidRDefault="00000000">
      <w:r>
        <w:t>Preneseni manjak prihoda i primitaka iz 2024. godine iznosi 11.447,69 eura. </w:t>
      </w:r>
    </w:p>
    <w:p w14:paraId="63CC7D36" w14:textId="77777777" w:rsidR="00F7450F" w:rsidRDefault="00F7450F"/>
    <w:p w14:paraId="36EC5A9B" w14:textId="77777777" w:rsidR="00F7450F"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8DD0D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5CCBEB"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07C785"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7E084B"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10E9F5"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EC2523"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596DFB" w14:textId="77777777" w:rsidR="00F7450F" w:rsidRDefault="00000000">
            <w:pPr>
              <w:keepNext/>
              <w:keepLines/>
              <w:spacing w:after="0" w:line="240" w:lineRule="auto"/>
              <w:jc w:val="center"/>
            </w:pPr>
            <w:r>
              <w:rPr>
                <w:b/>
                <w:sz w:val="18"/>
              </w:rPr>
              <w:t>Indeks (%)</w:t>
            </w:r>
          </w:p>
        </w:tc>
      </w:tr>
      <w:tr w:rsidR="00F7450F" w14:paraId="5440A0FF" w14:textId="77777777">
        <w:tblPrEx>
          <w:tblCellMar>
            <w:top w:w="0" w:type="dxa"/>
            <w:bottom w:w="0" w:type="dxa"/>
          </w:tblCellMar>
        </w:tblPrEx>
        <w:trPr>
          <w:cantSplit/>
          <w:trHeight w:val="560"/>
        </w:trPr>
        <w:tc>
          <w:tcPr>
            <w:tcW w:w="700" w:type="dxa"/>
            <w:tcMar>
              <w:top w:w="0" w:type="dxa"/>
              <w:bottom w:w="0" w:type="dxa"/>
            </w:tcMar>
            <w:vAlign w:val="center"/>
          </w:tcPr>
          <w:p w14:paraId="33692B9A" w14:textId="77777777" w:rsidR="00F7450F" w:rsidRDefault="00000000">
            <w:pPr>
              <w:keepNext/>
              <w:keepLines/>
              <w:spacing w:after="0" w:line="240" w:lineRule="auto"/>
            </w:pPr>
            <w:r>
              <w:rPr>
                <w:sz w:val="18"/>
              </w:rPr>
              <w:t>7</w:t>
            </w:r>
          </w:p>
        </w:tc>
        <w:tc>
          <w:tcPr>
            <w:tcW w:w="3180" w:type="dxa"/>
            <w:tcMar>
              <w:top w:w="0" w:type="dxa"/>
              <w:bottom w:w="0" w:type="dxa"/>
            </w:tcMar>
            <w:vAlign w:val="center"/>
          </w:tcPr>
          <w:p w14:paraId="64BA90C1" w14:textId="77777777" w:rsidR="00F7450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45025D6" w14:textId="77777777" w:rsidR="00F7450F" w:rsidRDefault="00000000">
            <w:pPr>
              <w:keepNext/>
              <w:keepLines/>
              <w:spacing w:after="0" w:line="240" w:lineRule="auto"/>
            </w:pPr>
            <w:r>
              <w:rPr>
                <w:sz w:val="18"/>
              </w:rPr>
              <w:t>7</w:t>
            </w:r>
          </w:p>
        </w:tc>
        <w:tc>
          <w:tcPr>
            <w:tcW w:w="1860" w:type="dxa"/>
            <w:tcMar>
              <w:top w:w="0" w:type="dxa"/>
              <w:bottom w:w="0" w:type="dxa"/>
            </w:tcMar>
            <w:vAlign w:val="center"/>
          </w:tcPr>
          <w:p w14:paraId="71C867E5" w14:textId="77777777" w:rsidR="00F7450F" w:rsidRDefault="00000000">
            <w:pPr>
              <w:keepNext/>
              <w:keepLines/>
              <w:spacing w:after="0" w:line="240" w:lineRule="auto"/>
              <w:jc w:val="right"/>
            </w:pPr>
            <w:r>
              <w:rPr>
                <w:sz w:val="18"/>
              </w:rPr>
              <w:t>1.777,00</w:t>
            </w:r>
          </w:p>
        </w:tc>
        <w:tc>
          <w:tcPr>
            <w:tcW w:w="1860" w:type="dxa"/>
            <w:tcMar>
              <w:top w:w="0" w:type="dxa"/>
              <w:bottom w:w="0" w:type="dxa"/>
            </w:tcMar>
            <w:vAlign w:val="center"/>
          </w:tcPr>
          <w:p w14:paraId="30469E46" w14:textId="77777777" w:rsidR="00F7450F" w:rsidRDefault="00000000">
            <w:pPr>
              <w:keepNext/>
              <w:keepLines/>
              <w:spacing w:after="0" w:line="240" w:lineRule="auto"/>
              <w:jc w:val="right"/>
            </w:pPr>
            <w:r>
              <w:rPr>
                <w:sz w:val="18"/>
              </w:rPr>
              <w:t>603,50</w:t>
            </w:r>
          </w:p>
        </w:tc>
        <w:tc>
          <w:tcPr>
            <w:tcW w:w="700" w:type="dxa"/>
            <w:tcMar>
              <w:top w:w="0" w:type="dxa"/>
              <w:bottom w:w="0" w:type="dxa"/>
            </w:tcMar>
            <w:vAlign w:val="center"/>
          </w:tcPr>
          <w:p w14:paraId="2032B46E" w14:textId="77777777" w:rsidR="00F7450F" w:rsidRDefault="00000000">
            <w:pPr>
              <w:keepNext/>
              <w:keepLines/>
              <w:spacing w:after="0" w:line="240" w:lineRule="auto"/>
              <w:jc w:val="right"/>
            </w:pPr>
            <w:r>
              <w:rPr>
                <w:sz w:val="18"/>
              </w:rPr>
              <w:t>34,0</w:t>
            </w:r>
          </w:p>
        </w:tc>
      </w:tr>
    </w:tbl>
    <w:p w14:paraId="4E6D49F3" w14:textId="77777777" w:rsidR="00F7450F" w:rsidRDefault="00F7450F">
      <w:pPr>
        <w:spacing w:after="0"/>
      </w:pPr>
    </w:p>
    <w:p w14:paraId="51BADE05" w14:textId="77777777" w:rsidR="00F7450F" w:rsidRDefault="00000000">
      <w:r>
        <w:t>Razred 7 iskazuje prihode od prodaje nefinancijske imovine u iznosu od 603,50 eura što je za 66,0 % manje u odnosu na 2024. godinu.</w:t>
      </w:r>
    </w:p>
    <w:p w14:paraId="08E4517E" w14:textId="77777777" w:rsidR="00F7450F" w:rsidRDefault="00F7450F"/>
    <w:p w14:paraId="3A1702ED" w14:textId="77777777" w:rsidR="00F7450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3B1510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D801C3"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C84A24"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D118AC"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AC7744"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686469"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E101F7" w14:textId="77777777" w:rsidR="00F7450F" w:rsidRDefault="00000000">
            <w:pPr>
              <w:keepNext/>
              <w:keepLines/>
              <w:spacing w:after="0" w:line="240" w:lineRule="auto"/>
              <w:jc w:val="center"/>
            </w:pPr>
            <w:r>
              <w:rPr>
                <w:b/>
                <w:sz w:val="18"/>
              </w:rPr>
              <w:t>Indeks (%)</w:t>
            </w:r>
          </w:p>
        </w:tc>
      </w:tr>
      <w:tr w:rsidR="00F7450F" w14:paraId="19A5CB38" w14:textId="77777777">
        <w:tblPrEx>
          <w:tblCellMar>
            <w:top w:w="0" w:type="dxa"/>
            <w:bottom w:w="0" w:type="dxa"/>
          </w:tblCellMar>
        </w:tblPrEx>
        <w:trPr>
          <w:cantSplit/>
          <w:trHeight w:val="560"/>
        </w:trPr>
        <w:tc>
          <w:tcPr>
            <w:tcW w:w="700" w:type="dxa"/>
            <w:tcMar>
              <w:top w:w="0" w:type="dxa"/>
              <w:bottom w:w="0" w:type="dxa"/>
            </w:tcMar>
            <w:vAlign w:val="center"/>
          </w:tcPr>
          <w:p w14:paraId="3233ACBF" w14:textId="77777777" w:rsidR="00F7450F" w:rsidRDefault="00000000">
            <w:pPr>
              <w:keepNext/>
              <w:keepLines/>
              <w:spacing w:after="0" w:line="240" w:lineRule="auto"/>
            </w:pPr>
            <w:r>
              <w:rPr>
                <w:sz w:val="18"/>
              </w:rPr>
              <w:t>72</w:t>
            </w:r>
          </w:p>
        </w:tc>
        <w:tc>
          <w:tcPr>
            <w:tcW w:w="3180" w:type="dxa"/>
            <w:tcMar>
              <w:top w:w="0" w:type="dxa"/>
              <w:bottom w:w="0" w:type="dxa"/>
            </w:tcMar>
            <w:vAlign w:val="center"/>
          </w:tcPr>
          <w:p w14:paraId="0376EE69" w14:textId="77777777" w:rsidR="00F7450F"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04A4EF84" w14:textId="77777777" w:rsidR="00F7450F" w:rsidRDefault="00000000">
            <w:pPr>
              <w:keepNext/>
              <w:keepLines/>
              <w:spacing w:after="0" w:line="240" w:lineRule="auto"/>
            </w:pPr>
            <w:r>
              <w:rPr>
                <w:sz w:val="18"/>
              </w:rPr>
              <w:t>72</w:t>
            </w:r>
          </w:p>
        </w:tc>
        <w:tc>
          <w:tcPr>
            <w:tcW w:w="1860" w:type="dxa"/>
            <w:tcMar>
              <w:top w:w="0" w:type="dxa"/>
              <w:bottom w:w="0" w:type="dxa"/>
            </w:tcMar>
            <w:vAlign w:val="center"/>
          </w:tcPr>
          <w:p w14:paraId="4685455D" w14:textId="77777777" w:rsidR="00F7450F" w:rsidRDefault="00000000">
            <w:pPr>
              <w:keepNext/>
              <w:keepLines/>
              <w:spacing w:after="0" w:line="240" w:lineRule="auto"/>
              <w:jc w:val="right"/>
            </w:pPr>
            <w:r>
              <w:rPr>
                <w:sz w:val="18"/>
              </w:rPr>
              <w:t>1.777,00</w:t>
            </w:r>
          </w:p>
        </w:tc>
        <w:tc>
          <w:tcPr>
            <w:tcW w:w="1860" w:type="dxa"/>
            <w:tcMar>
              <w:top w:w="0" w:type="dxa"/>
              <w:bottom w:w="0" w:type="dxa"/>
            </w:tcMar>
            <w:vAlign w:val="center"/>
          </w:tcPr>
          <w:p w14:paraId="01C2D349" w14:textId="77777777" w:rsidR="00F7450F" w:rsidRDefault="00000000">
            <w:pPr>
              <w:keepNext/>
              <w:keepLines/>
              <w:spacing w:after="0" w:line="240" w:lineRule="auto"/>
              <w:jc w:val="right"/>
            </w:pPr>
            <w:r>
              <w:rPr>
                <w:sz w:val="18"/>
              </w:rPr>
              <w:t>603,50</w:t>
            </w:r>
          </w:p>
        </w:tc>
        <w:tc>
          <w:tcPr>
            <w:tcW w:w="700" w:type="dxa"/>
            <w:tcMar>
              <w:top w:w="0" w:type="dxa"/>
              <w:bottom w:w="0" w:type="dxa"/>
            </w:tcMar>
            <w:vAlign w:val="center"/>
          </w:tcPr>
          <w:p w14:paraId="2A304A79" w14:textId="77777777" w:rsidR="00F7450F" w:rsidRDefault="00000000">
            <w:pPr>
              <w:keepNext/>
              <w:keepLines/>
              <w:spacing w:after="0" w:line="240" w:lineRule="auto"/>
              <w:jc w:val="right"/>
            </w:pPr>
            <w:r>
              <w:rPr>
                <w:sz w:val="18"/>
              </w:rPr>
              <w:t>34,0</w:t>
            </w:r>
          </w:p>
        </w:tc>
      </w:tr>
    </w:tbl>
    <w:p w14:paraId="0871E3DC" w14:textId="77777777" w:rsidR="00F7450F" w:rsidRDefault="00F7450F">
      <w:pPr>
        <w:spacing w:after="0"/>
      </w:pPr>
    </w:p>
    <w:p w14:paraId="143F3176" w14:textId="77777777" w:rsidR="00F7450F" w:rsidRDefault="00000000">
      <w:r>
        <w:t>Na skupini 72 iskazani su prihodi od prodaje službenog vozila Peugeot 307 u iznosu od 603,50 eura. Navedeno službeno vozilo prodano je putem Javnog natječaja u prosincu 2025. godine.</w:t>
      </w:r>
    </w:p>
    <w:p w14:paraId="57593ABB" w14:textId="77777777" w:rsidR="00F7450F" w:rsidRDefault="00F7450F"/>
    <w:p w14:paraId="152F00FC" w14:textId="77777777" w:rsidR="00F7450F"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31D43C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459059"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BF8723"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B03DA2"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392341"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0A3F50"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2BE3EF" w14:textId="77777777" w:rsidR="00F7450F" w:rsidRDefault="00000000">
            <w:pPr>
              <w:keepNext/>
              <w:keepLines/>
              <w:spacing w:after="0" w:line="240" w:lineRule="auto"/>
              <w:jc w:val="center"/>
            </w:pPr>
            <w:r>
              <w:rPr>
                <w:b/>
                <w:sz w:val="18"/>
              </w:rPr>
              <w:t>Indeks (%)</w:t>
            </w:r>
          </w:p>
        </w:tc>
      </w:tr>
      <w:tr w:rsidR="00F7450F" w14:paraId="2B482B49" w14:textId="77777777">
        <w:tblPrEx>
          <w:tblCellMar>
            <w:top w:w="0" w:type="dxa"/>
            <w:bottom w:w="0" w:type="dxa"/>
          </w:tblCellMar>
        </w:tblPrEx>
        <w:trPr>
          <w:cantSplit/>
          <w:trHeight w:val="560"/>
        </w:trPr>
        <w:tc>
          <w:tcPr>
            <w:tcW w:w="700" w:type="dxa"/>
            <w:tcMar>
              <w:top w:w="0" w:type="dxa"/>
              <w:bottom w:w="0" w:type="dxa"/>
            </w:tcMar>
            <w:vAlign w:val="center"/>
          </w:tcPr>
          <w:p w14:paraId="36101AE8" w14:textId="77777777" w:rsidR="00F7450F" w:rsidRDefault="00000000">
            <w:pPr>
              <w:keepNext/>
              <w:keepLines/>
              <w:spacing w:after="0" w:line="240" w:lineRule="auto"/>
            </w:pPr>
            <w:r>
              <w:rPr>
                <w:sz w:val="18"/>
              </w:rPr>
              <w:t>4</w:t>
            </w:r>
          </w:p>
        </w:tc>
        <w:tc>
          <w:tcPr>
            <w:tcW w:w="3180" w:type="dxa"/>
            <w:tcMar>
              <w:top w:w="0" w:type="dxa"/>
              <w:bottom w:w="0" w:type="dxa"/>
            </w:tcMar>
            <w:vAlign w:val="center"/>
          </w:tcPr>
          <w:p w14:paraId="22E516DE" w14:textId="77777777" w:rsidR="00F7450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9AAFB4B" w14:textId="77777777" w:rsidR="00F7450F" w:rsidRDefault="00000000">
            <w:pPr>
              <w:keepNext/>
              <w:keepLines/>
              <w:spacing w:after="0" w:line="240" w:lineRule="auto"/>
            </w:pPr>
            <w:r>
              <w:rPr>
                <w:sz w:val="18"/>
              </w:rPr>
              <w:t>4</w:t>
            </w:r>
          </w:p>
        </w:tc>
        <w:tc>
          <w:tcPr>
            <w:tcW w:w="1860" w:type="dxa"/>
            <w:tcMar>
              <w:top w:w="0" w:type="dxa"/>
              <w:bottom w:w="0" w:type="dxa"/>
            </w:tcMar>
            <w:vAlign w:val="center"/>
          </w:tcPr>
          <w:p w14:paraId="3F775260" w14:textId="77777777" w:rsidR="00F7450F" w:rsidRDefault="00000000">
            <w:pPr>
              <w:keepNext/>
              <w:keepLines/>
              <w:spacing w:after="0" w:line="240" w:lineRule="auto"/>
              <w:jc w:val="right"/>
            </w:pPr>
            <w:r>
              <w:rPr>
                <w:sz w:val="18"/>
              </w:rPr>
              <w:t>57.447,45</w:t>
            </w:r>
          </w:p>
        </w:tc>
        <w:tc>
          <w:tcPr>
            <w:tcW w:w="1860" w:type="dxa"/>
            <w:tcMar>
              <w:top w:w="0" w:type="dxa"/>
              <w:bottom w:w="0" w:type="dxa"/>
            </w:tcMar>
            <w:vAlign w:val="center"/>
          </w:tcPr>
          <w:p w14:paraId="5F9FF674" w14:textId="77777777" w:rsidR="00F7450F" w:rsidRDefault="00000000">
            <w:pPr>
              <w:keepNext/>
              <w:keepLines/>
              <w:spacing w:after="0" w:line="240" w:lineRule="auto"/>
              <w:jc w:val="right"/>
            </w:pPr>
            <w:r>
              <w:rPr>
                <w:sz w:val="18"/>
              </w:rPr>
              <w:t>68.623,61</w:t>
            </w:r>
          </w:p>
        </w:tc>
        <w:tc>
          <w:tcPr>
            <w:tcW w:w="700" w:type="dxa"/>
            <w:tcMar>
              <w:top w:w="0" w:type="dxa"/>
              <w:bottom w:w="0" w:type="dxa"/>
            </w:tcMar>
            <w:vAlign w:val="center"/>
          </w:tcPr>
          <w:p w14:paraId="16BEA838" w14:textId="77777777" w:rsidR="00F7450F" w:rsidRDefault="00000000">
            <w:pPr>
              <w:keepNext/>
              <w:keepLines/>
              <w:spacing w:after="0" w:line="240" w:lineRule="auto"/>
              <w:jc w:val="right"/>
            </w:pPr>
            <w:r>
              <w:rPr>
                <w:sz w:val="18"/>
              </w:rPr>
              <w:t>119,5</w:t>
            </w:r>
          </w:p>
        </w:tc>
      </w:tr>
    </w:tbl>
    <w:p w14:paraId="0AB1592D" w14:textId="77777777" w:rsidR="00F7450F" w:rsidRDefault="00F7450F">
      <w:pPr>
        <w:spacing w:after="0"/>
      </w:pPr>
    </w:p>
    <w:p w14:paraId="50B6DC07" w14:textId="77777777" w:rsidR="00F7450F" w:rsidRDefault="00000000">
      <w:r>
        <w:t>Razred 4 obuhvaća rashode za nabavu nefinancijske imovine u iznosu od 68.623,61 eura što je za 19,5 % više u odnosu na isto razdoblje prethodne godine, a odnosi se na nabavu uređaja i opreme od čega veliki značaj ima nabava i postava gromobranske instalacije, SOS pozivne signalizacije u objektu „C“ Doma za starije osobe „Volosko“ Opatija, nabava klimatizacijskih uređaja, računala i računalne opreme te stroja za rezanje kruha.</w:t>
      </w:r>
    </w:p>
    <w:p w14:paraId="1223D9BA" w14:textId="77777777" w:rsidR="00F7450F" w:rsidRDefault="00F7450F"/>
    <w:p w14:paraId="04647E9A" w14:textId="77777777" w:rsidR="00F7450F"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69030C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599F1B"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399B62"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0AF0DF"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C74EA4"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0A2D4"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1349CC" w14:textId="77777777" w:rsidR="00F7450F" w:rsidRDefault="00000000">
            <w:pPr>
              <w:keepNext/>
              <w:keepLines/>
              <w:spacing w:after="0" w:line="240" w:lineRule="auto"/>
              <w:jc w:val="center"/>
            </w:pPr>
            <w:r>
              <w:rPr>
                <w:b/>
                <w:sz w:val="18"/>
              </w:rPr>
              <w:t>Indeks (%)</w:t>
            </w:r>
          </w:p>
        </w:tc>
      </w:tr>
      <w:tr w:rsidR="00F7450F" w14:paraId="55AE354C" w14:textId="77777777">
        <w:tblPrEx>
          <w:tblCellMar>
            <w:top w:w="0" w:type="dxa"/>
            <w:bottom w:w="0" w:type="dxa"/>
          </w:tblCellMar>
        </w:tblPrEx>
        <w:trPr>
          <w:cantSplit/>
          <w:trHeight w:val="560"/>
        </w:trPr>
        <w:tc>
          <w:tcPr>
            <w:tcW w:w="700" w:type="dxa"/>
            <w:tcMar>
              <w:top w:w="0" w:type="dxa"/>
              <w:bottom w:w="0" w:type="dxa"/>
            </w:tcMar>
            <w:vAlign w:val="center"/>
          </w:tcPr>
          <w:p w14:paraId="35015CA3" w14:textId="77777777" w:rsidR="00F7450F" w:rsidRDefault="00F7450F">
            <w:pPr>
              <w:keepNext/>
              <w:keepLines/>
              <w:spacing w:after="0" w:line="240" w:lineRule="auto"/>
            </w:pPr>
          </w:p>
        </w:tc>
        <w:tc>
          <w:tcPr>
            <w:tcW w:w="3180" w:type="dxa"/>
            <w:tcMar>
              <w:top w:w="0" w:type="dxa"/>
              <w:bottom w:w="0" w:type="dxa"/>
            </w:tcMar>
            <w:vAlign w:val="center"/>
          </w:tcPr>
          <w:p w14:paraId="104BB049" w14:textId="77777777" w:rsidR="00F7450F"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42B6968B" w14:textId="77777777" w:rsidR="00F7450F" w:rsidRDefault="00000000">
            <w:pPr>
              <w:keepNext/>
              <w:keepLines/>
              <w:spacing w:after="0" w:line="240" w:lineRule="auto"/>
            </w:pPr>
            <w:r>
              <w:rPr>
                <w:sz w:val="18"/>
              </w:rPr>
              <w:t>Y002</w:t>
            </w:r>
          </w:p>
        </w:tc>
        <w:tc>
          <w:tcPr>
            <w:tcW w:w="1860" w:type="dxa"/>
            <w:tcMar>
              <w:top w:w="0" w:type="dxa"/>
              <w:bottom w:w="0" w:type="dxa"/>
            </w:tcMar>
            <w:vAlign w:val="center"/>
          </w:tcPr>
          <w:p w14:paraId="71BA2AE9" w14:textId="77777777" w:rsidR="00F7450F" w:rsidRDefault="00000000">
            <w:pPr>
              <w:keepNext/>
              <w:keepLines/>
              <w:spacing w:after="0" w:line="240" w:lineRule="auto"/>
              <w:jc w:val="right"/>
            </w:pPr>
            <w:r>
              <w:rPr>
                <w:sz w:val="18"/>
              </w:rPr>
              <w:t>55.670,45</w:t>
            </w:r>
          </w:p>
        </w:tc>
        <w:tc>
          <w:tcPr>
            <w:tcW w:w="1860" w:type="dxa"/>
            <w:tcMar>
              <w:top w:w="0" w:type="dxa"/>
              <w:bottom w:w="0" w:type="dxa"/>
            </w:tcMar>
            <w:vAlign w:val="center"/>
          </w:tcPr>
          <w:p w14:paraId="0E0D1360" w14:textId="77777777" w:rsidR="00F7450F" w:rsidRDefault="00000000">
            <w:pPr>
              <w:keepNext/>
              <w:keepLines/>
              <w:spacing w:after="0" w:line="240" w:lineRule="auto"/>
              <w:jc w:val="right"/>
            </w:pPr>
            <w:r>
              <w:rPr>
                <w:sz w:val="18"/>
              </w:rPr>
              <w:t>68.020,11</w:t>
            </w:r>
          </w:p>
        </w:tc>
        <w:tc>
          <w:tcPr>
            <w:tcW w:w="700" w:type="dxa"/>
            <w:tcMar>
              <w:top w:w="0" w:type="dxa"/>
              <w:bottom w:w="0" w:type="dxa"/>
            </w:tcMar>
            <w:vAlign w:val="center"/>
          </w:tcPr>
          <w:p w14:paraId="26ACFE8D" w14:textId="77777777" w:rsidR="00F7450F" w:rsidRDefault="00000000">
            <w:pPr>
              <w:keepNext/>
              <w:keepLines/>
              <w:spacing w:after="0" w:line="240" w:lineRule="auto"/>
              <w:jc w:val="right"/>
            </w:pPr>
            <w:r>
              <w:rPr>
                <w:sz w:val="18"/>
              </w:rPr>
              <w:t>122,2</w:t>
            </w:r>
          </w:p>
        </w:tc>
      </w:tr>
    </w:tbl>
    <w:p w14:paraId="173F88CB" w14:textId="77777777" w:rsidR="00F7450F" w:rsidRDefault="00F7450F">
      <w:pPr>
        <w:spacing w:after="0"/>
      </w:pPr>
    </w:p>
    <w:p w14:paraId="7B6F8199" w14:textId="77777777" w:rsidR="00F7450F" w:rsidRDefault="00000000">
      <w:r>
        <w:t>U razdoblju od 01. siječnja do 31. prosinca 2025. godine ostvaren je manjak prihoda od nefinancijske imovine u iznosu od 68.020,11 eura.</w:t>
      </w:r>
    </w:p>
    <w:p w14:paraId="7FCBD113" w14:textId="77777777" w:rsidR="00F7450F" w:rsidRDefault="00F7450F"/>
    <w:p w14:paraId="4920C7E7" w14:textId="77777777" w:rsidR="00F7450F"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BD298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A1C875"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93D452"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4520E3"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B68CC"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C04D1F"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5B9792" w14:textId="77777777" w:rsidR="00F7450F" w:rsidRDefault="00000000">
            <w:pPr>
              <w:keepNext/>
              <w:keepLines/>
              <w:spacing w:after="0" w:line="240" w:lineRule="auto"/>
              <w:jc w:val="center"/>
            </w:pPr>
            <w:r>
              <w:rPr>
                <w:b/>
                <w:sz w:val="18"/>
              </w:rPr>
              <w:t>Indeks (%)</w:t>
            </w:r>
          </w:p>
        </w:tc>
      </w:tr>
      <w:tr w:rsidR="00F7450F" w14:paraId="1269ECCA" w14:textId="77777777">
        <w:tblPrEx>
          <w:tblCellMar>
            <w:top w:w="0" w:type="dxa"/>
            <w:bottom w:w="0" w:type="dxa"/>
          </w:tblCellMar>
        </w:tblPrEx>
        <w:trPr>
          <w:cantSplit/>
          <w:trHeight w:val="560"/>
        </w:trPr>
        <w:tc>
          <w:tcPr>
            <w:tcW w:w="700" w:type="dxa"/>
            <w:tcMar>
              <w:top w:w="0" w:type="dxa"/>
              <w:bottom w:w="0" w:type="dxa"/>
            </w:tcMar>
            <w:vAlign w:val="center"/>
          </w:tcPr>
          <w:p w14:paraId="393FA53D" w14:textId="77777777" w:rsidR="00F7450F" w:rsidRDefault="00F7450F">
            <w:pPr>
              <w:keepNext/>
              <w:keepLines/>
              <w:spacing w:after="0" w:line="240" w:lineRule="auto"/>
            </w:pPr>
          </w:p>
        </w:tc>
        <w:tc>
          <w:tcPr>
            <w:tcW w:w="3180" w:type="dxa"/>
            <w:tcMar>
              <w:top w:w="0" w:type="dxa"/>
              <w:bottom w:w="0" w:type="dxa"/>
            </w:tcMar>
            <w:vAlign w:val="center"/>
          </w:tcPr>
          <w:p w14:paraId="59B2E329" w14:textId="77777777" w:rsidR="00F7450F" w:rsidRDefault="00000000">
            <w:pPr>
              <w:keepNext/>
              <w:keepLines/>
              <w:spacing w:after="0" w:line="240" w:lineRule="auto"/>
            </w:pPr>
            <w:r>
              <w:rPr>
                <w:sz w:val="18"/>
              </w:rPr>
              <w:t>UKUPAN VIŠAK PRIHODA (šifre X067-Y034)</w:t>
            </w:r>
          </w:p>
        </w:tc>
        <w:tc>
          <w:tcPr>
            <w:tcW w:w="700" w:type="dxa"/>
            <w:tcMar>
              <w:top w:w="0" w:type="dxa"/>
              <w:bottom w:w="0" w:type="dxa"/>
            </w:tcMar>
            <w:vAlign w:val="center"/>
          </w:tcPr>
          <w:p w14:paraId="3EC1791B" w14:textId="77777777" w:rsidR="00F7450F" w:rsidRDefault="00000000">
            <w:pPr>
              <w:keepNext/>
              <w:keepLines/>
              <w:spacing w:after="0" w:line="240" w:lineRule="auto"/>
            </w:pPr>
            <w:r>
              <w:rPr>
                <w:sz w:val="18"/>
              </w:rPr>
              <w:t>X004</w:t>
            </w:r>
          </w:p>
        </w:tc>
        <w:tc>
          <w:tcPr>
            <w:tcW w:w="1860" w:type="dxa"/>
            <w:tcMar>
              <w:top w:w="0" w:type="dxa"/>
              <w:bottom w:w="0" w:type="dxa"/>
            </w:tcMar>
            <w:vAlign w:val="center"/>
          </w:tcPr>
          <w:p w14:paraId="1F4FD927" w14:textId="77777777" w:rsidR="00F7450F" w:rsidRDefault="00000000">
            <w:pPr>
              <w:keepNext/>
              <w:keepLines/>
              <w:spacing w:after="0" w:line="240" w:lineRule="auto"/>
              <w:jc w:val="right"/>
            </w:pPr>
            <w:r>
              <w:rPr>
                <w:sz w:val="18"/>
              </w:rPr>
              <w:t>0,00</w:t>
            </w:r>
          </w:p>
        </w:tc>
        <w:tc>
          <w:tcPr>
            <w:tcW w:w="1860" w:type="dxa"/>
            <w:tcMar>
              <w:top w:w="0" w:type="dxa"/>
              <w:bottom w:w="0" w:type="dxa"/>
            </w:tcMar>
            <w:vAlign w:val="center"/>
          </w:tcPr>
          <w:p w14:paraId="554A6690" w14:textId="77777777" w:rsidR="00F7450F" w:rsidRDefault="00000000">
            <w:pPr>
              <w:keepNext/>
              <w:keepLines/>
              <w:spacing w:after="0" w:line="240" w:lineRule="auto"/>
              <w:jc w:val="right"/>
            </w:pPr>
            <w:r>
              <w:rPr>
                <w:sz w:val="18"/>
              </w:rPr>
              <w:t>52.313,64</w:t>
            </w:r>
          </w:p>
        </w:tc>
        <w:tc>
          <w:tcPr>
            <w:tcW w:w="700" w:type="dxa"/>
            <w:tcMar>
              <w:top w:w="0" w:type="dxa"/>
              <w:bottom w:w="0" w:type="dxa"/>
            </w:tcMar>
            <w:vAlign w:val="center"/>
          </w:tcPr>
          <w:p w14:paraId="224D8166" w14:textId="77777777" w:rsidR="00F7450F" w:rsidRDefault="00000000">
            <w:pPr>
              <w:keepNext/>
              <w:keepLines/>
              <w:spacing w:after="0" w:line="240" w:lineRule="auto"/>
              <w:jc w:val="right"/>
            </w:pPr>
            <w:r>
              <w:rPr>
                <w:sz w:val="18"/>
              </w:rPr>
              <w:t>-</w:t>
            </w:r>
          </w:p>
        </w:tc>
      </w:tr>
    </w:tbl>
    <w:p w14:paraId="04ADC6D8" w14:textId="77777777" w:rsidR="00F7450F" w:rsidRDefault="00F7450F">
      <w:pPr>
        <w:spacing w:after="0"/>
      </w:pPr>
    </w:p>
    <w:p w14:paraId="19B20E8F" w14:textId="77777777" w:rsidR="00F7450F" w:rsidRDefault="00000000">
      <w:r>
        <w:t>U razdoblju od 01. siječnja do 31. prosinca 2025. godine ostvaren je višak prihoda poslovanja u iznosu od 120.333,75 eura i manjak prihoda od nefinancijske imovine u iznosu od 68.020,11 eura. Slijedom navedenog na kraju izvještajnog razdoblja ostvaren je ukupan višak prihoda u iznosu od 52.313,64 eura.</w:t>
      </w:r>
    </w:p>
    <w:p w14:paraId="5EE53F5E" w14:textId="77777777" w:rsidR="00F7450F" w:rsidRDefault="00F7450F"/>
    <w:p w14:paraId="1BBCD490" w14:textId="77777777" w:rsidR="00F7450F"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02E578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3362DE"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64AE38"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7C96CC"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20512"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797235"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F3FF6" w14:textId="77777777" w:rsidR="00F7450F" w:rsidRDefault="00000000">
            <w:pPr>
              <w:keepNext/>
              <w:keepLines/>
              <w:spacing w:after="0" w:line="240" w:lineRule="auto"/>
              <w:jc w:val="center"/>
            </w:pPr>
            <w:r>
              <w:rPr>
                <w:b/>
                <w:sz w:val="18"/>
              </w:rPr>
              <w:t>Indeks (%)</w:t>
            </w:r>
          </w:p>
        </w:tc>
      </w:tr>
      <w:tr w:rsidR="00F7450F" w14:paraId="204FD77D" w14:textId="77777777">
        <w:tblPrEx>
          <w:tblCellMar>
            <w:top w:w="0" w:type="dxa"/>
            <w:bottom w:w="0" w:type="dxa"/>
          </w:tblCellMar>
        </w:tblPrEx>
        <w:trPr>
          <w:cantSplit/>
          <w:trHeight w:val="560"/>
        </w:trPr>
        <w:tc>
          <w:tcPr>
            <w:tcW w:w="700" w:type="dxa"/>
            <w:tcMar>
              <w:top w:w="0" w:type="dxa"/>
              <w:bottom w:w="0" w:type="dxa"/>
            </w:tcMar>
            <w:vAlign w:val="center"/>
          </w:tcPr>
          <w:p w14:paraId="3851EEDD" w14:textId="77777777" w:rsidR="00F7450F" w:rsidRDefault="00000000">
            <w:pPr>
              <w:keepNext/>
              <w:keepLines/>
              <w:spacing w:after="0" w:line="240" w:lineRule="auto"/>
            </w:pPr>
            <w:r>
              <w:rPr>
                <w:sz w:val="18"/>
              </w:rPr>
              <w:t>9221x, 9222x</w:t>
            </w:r>
          </w:p>
        </w:tc>
        <w:tc>
          <w:tcPr>
            <w:tcW w:w="3180" w:type="dxa"/>
            <w:tcMar>
              <w:top w:w="0" w:type="dxa"/>
              <w:bottom w:w="0" w:type="dxa"/>
            </w:tcMar>
            <w:vAlign w:val="center"/>
          </w:tcPr>
          <w:p w14:paraId="3A457279" w14:textId="77777777" w:rsidR="00F7450F"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154562CD" w14:textId="77777777" w:rsidR="00F7450F" w:rsidRDefault="00000000">
            <w:pPr>
              <w:keepNext/>
              <w:keepLines/>
              <w:spacing w:after="0" w:line="240" w:lineRule="auto"/>
            </w:pPr>
            <w:r>
              <w:rPr>
                <w:sz w:val="18"/>
              </w:rPr>
              <w:t>9221x,9222x MP</w:t>
            </w:r>
          </w:p>
        </w:tc>
        <w:tc>
          <w:tcPr>
            <w:tcW w:w="1860" w:type="dxa"/>
            <w:tcMar>
              <w:top w:w="0" w:type="dxa"/>
              <w:bottom w:w="0" w:type="dxa"/>
            </w:tcMar>
            <w:vAlign w:val="center"/>
          </w:tcPr>
          <w:p w14:paraId="21EC19F5" w14:textId="77777777" w:rsidR="00F7450F" w:rsidRDefault="00000000">
            <w:pPr>
              <w:keepNext/>
              <w:keepLines/>
              <w:spacing w:after="0" w:line="240" w:lineRule="auto"/>
              <w:jc w:val="right"/>
            </w:pPr>
            <w:r>
              <w:rPr>
                <w:sz w:val="18"/>
              </w:rPr>
              <w:t>0,00</w:t>
            </w:r>
          </w:p>
        </w:tc>
        <w:tc>
          <w:tcPr>
            <w:tcW w:w="1860" w:type="dxa"/>
            <w:tcMar>
              <w:top w:w="0" w:type="dxa"/>
              <w:bottom w:w="0" w:type="dxa"/>
            </w:tcMar>
            <w:vAlign w:val="center"/>
          </w:tcPr>
          <w:p w14:paraId="79AC8A6A" w14:textId="77777777" w:rsidR="00F7450F" w:rsidRDefault="00000000">
            <w:pPr>
              <w:keepNext/>
              <w:keepLines/>
              <w:spacing w:after="0" w:line="240" w:lineRule="auto"/>
              <w:jc w:val="right"/>
            </w:pPr>
            <w:r>
              <w:rPr>
                <w:sz w:val="18"/>
              </w:rPr>
              <w:t>11.447,69</w:t>
            </w:r>
          </w:p>
        </w:tc>
        <w:tc>
          <w:tcPr>
            <w:tcW w:w="700" w:type="dxa"/>
            <w:tcMar>
              <w:top w:w="0" w:type="dxa"/>
              <w:bottom w:w="0" w:type="dxa"/>
            </w:tcMar>
            <w:vAlign w:val="center"/>
          </w:tcPr>
          <w:p w14:paraId="6B471079" w14:textId="77777777" w:rsidR="00F7450F" w:rsidRDefault="00000000">
            <w:pPr>
              <w:keepNext/>
              <w:keepLines/>
              <w:spacing w:after="0" w:line="240" w:lineRule="auto"/>
              <w:jc w:val="right"/>
            </w:pPr>
            <w:r>
              <w:rPr>
                <w:sz w:val="18"/>
              </w:rPr>
              <w:t>-</w:t>
            </w:r>
          </w:p>
        </w:tc>
      </w:tr>
    </w:tbl>
    <w:p w14:paraId="320A8EAF" w14:textId="77777777" w:rsidR="00F7450F" w:rsidRDefault="00F7450F">
      <w:pPr>
        <w:spacing w:after="0"/>
      </w:pPr>
    </w:p>
    <w:p w14:paraId="5A1092DC" w14:textId="77777777" w:rsidR="00F7450F" w:rsidRDefault="00000000">
      <w:r>
        <w:lastRenderedPageBreak/>
        <w:t>Preneseni manjak prihoda i primitaka iz 2024. godine iznosi 11.447,69 eura. </w:t>
      </w:r>
    </w:p>
    <w:p w14:paraId="48DEE01B" w14:textId="77777777" w:rsidR="00F7450F" w:rsidRDefault="00F7450F"/>
    <w:p w14:paraId="29485203" w14:textId="77777777" w:rsidR="00F7450F"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47692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7F0DA3"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3B0A2B"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01F94C"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C5C51B"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27773F"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168EF1" w14:textId="77777777" w:rsidR="00F7450F" w:rsidRDefault="00000000">
            <w:pPr>
              <w:keepNext/>
              <w:keepLines/>
              <w:spacing w:after="0" w:line="240" w:lineRule="auto"/>
              <w:jc w:val="center"/>
            </w:pPr>
            <w:r>
              <w:rPr>
                <w:b/>
                <w:sz w:val="18"/>
              </w:rPr>
              <w:t>Indeks (%)</w:t>
            </w:r>
          </w:p>
        </w:tc>
      </w:tr>
      <w:tr w:rsidR="00F7450F" w14:paraId="6D563788" w14:textId="77777777">
        <w:tblPrEx>
          <w:tblCellMar>
            <w:top w:w="0" w:type="dxa"/>
            <w:bottom w:w="0" w:type="dxa"/>
          </w:tblCellMar>
        </w:tblPrEx>
        <w:trPr>
          <w:cantSplit/>
          <w:trHeight w:val="560"/>
        </w:trPr>
        <w:tc>
          <w:tcPr>
            <w:tcW w:w="700" w:type="dxa"/>
            <w:tcMar>
              <w:top w:w="0" w:type="dxa"/>
              <w:bottom w:w="0" w:type="dxa"/>
            </w:tcMar>
            <w:vAlign w:val="center"/>
          </w:tcPr>
          <w:p w14:paraId="63D8BE76" w14:textId="77777777" w:rsidR="00F7450F" w:rsidRDefault="00F7450F">
            <w:pPr>
              <w:keepNext/>
              <w:keepLines/>
              <w:spacing w:after="0" w:line="240" w:lineRule="auto"/>
            </w:pPr>
          </w:p>
        </w:tc>
        <w:tc>
          <w:tcPr>
            <w:tcW w:w="3180" w:type="dxa"/>
            <w:tcMar>
              <w:top w:w="0" w:type="dxa"/>
              <w:bottom w:w="0" w:type="dxa"/>
            </w:tcMar>
            <w:vAlign w:val="center"/>
          </w:tcPr>
          <w:p w14:paraId="0D0FB12D" w14:textId="77777777" w:rsidR="00F7450F"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E0CCBF0" w14:textId="77777777" w:rsidR="00F7450F" w:rsidRDefault="00000000">
            <w:pPr>
              <w:keepNext/>
              <w:keepLines/>
              <w:spacing w:after="0" w:line="240" w:lineRule="auto"/>
            </w:pPr>
            <w:r>
              <w:rPr>
                <w:sz w:val="18"/>
              </w:rPr>
              <w:t>X006</w:t>
            </w:r>
          </w:p>
        </w:tc>
        <w:tc>
          <w:tcPr>
            <w:tcW w:w="1860" w:type="dxa"/>
            <w:tcMar>
              <w:top w:w="0" w:type="dxa"/>
              <w:bottom w:w="0" w:type="dxa"/>
            </w:tcMar>
            <w:vAlign w:val="center"/>
          </w:tcPr>
          <w:p w14:paraId="3BF87FB1" w14:textId="77777777" w:rsidR="00F7450F" w:rsidRDefault="00000000">
            <w:pPr>
              <w:keepNext/>
              <w:keepLines/>
              <w:spacing w:after="0" w:line="240" w:lineRule="auto"/>
              <w:jc w:val="right"/>
            </w:pPr>
            <w:r>
              <w:rPr>
                <w:sz w:val="18"/>
              </w:rPr>
              <w:t>0,00</w:t>
            </w:r>
          </w:p>
        </w:tc>
        <w:tc>
          <w:tcPr>
            <w:tcW w:w="1860" w:type="dxa"/>
            <w:tcMar>
              <w:top w:w="0" w:type="dxa"/>
              <w:bottom w:w="0" w:type="dxa"/>
            </w:tcMar>
            <w:vAlign w:val="center"/>
          </w:tcPr>
          <w:p w14:paraId="47478A68" w14:textId="77777777" w:rsidR="00F7450F" w:rsidRDefault="00000000">
            <w:pPr>
              <w:keepNext/>
              <w:keepLines/>
              <w:spacing w:after="0" w:line="240" w:lineRule="auto"/>
              <w:jc w:val="right"/>
            </w:pPr>
            <w:r>
              <w:rPr>
                <w:sz w:val="18"/>
              </w:rPr>
              <w:t>40.865,95</w:t>
            </w:r>
          </w:p>
        </w:tc>
        <w:tc>
          <w:tcPr>
            <w:tcW w:w="700" w:type="dxa"/>
            <w:tcMar>
              <w:top w:w="0" w:type="dxa"/>
              <w:bottom w:w="0" w:type="dxa"/>
            </w:tcMar>
            <w:vAlign w:val="center"/>
          </w:tcPr>
          <w:p w14:paraId="1E95A135" w14:textId="77777777" w:rsidR="00F7450F" w:rsidRDefault="00000000">
            <w:pPr>
              <w:keepNext/>
              <w:keepLines/>
              <w:spacing w:after="0" w:line="240" w:lineRule="auto"/>
              <w:jc w:val="right"/>
            </w:pPr>
            <w:r>
              <w:rPr>
                <w:sz w:val="18"/>
              </w:rPr>
              <w:t>-</w:t>
            </w:r>
          </w:p>
        </w:tc>
      </w:tr>
    </w:tbl>
    <w:p w14:paraId="1F9D4EF9" w14:textId="77777777" w:rsidR="00F7450F" w:rsidRDefault="00F7450F">
      <w:pPr>
        <w:spacing w:after="0"/>
      </w:pPr>
    </w:p>
    <w:p w14:paraId="70EB75F4" w14:textId="77777777" w:rsidR="00F7450F" w:rsidRDefault="00000000">
      <w:r>
        <w:t>Višak prihoda i primitaka u iznosu od 52.313,64 eura zajedno s prenesenim manjkom prihoda i primitaka iz 2024. godine u iznosu od 11.447,69 eura rezultira viškom prihoda i primitaka raspoloživih u sljedećem razdoblju u iznosu od 40.865,95 eura. </w:t>
      </w:r>
    </w:p>
    <w:p w14:paraId="14190722" w14:textId="77777777" w:rsidR="00F7450F" w:rsidRDefault="00F7450F"/>
    <w:p w14:paraId="1F334FA3" w14:textId="77777777" w:rsidR="00F7450F"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7910E0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82E11B"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0287D3"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17A46"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5CBA5A"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65F041"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BEB41F" w14:textId="77777777" w:rsidR="00F7450F" w:rsidRDefault="00000000">
            <w:pPr>
              <w:keepNext/>
              <w:keepLines/>
              <w:spacing w:after="0" w:line="240" w:lineRule="auto"/>
              <w:jc w:val="center"/>
            </w:pPr>
            <w:r>
              <w:rPr>
                <w:b/>
                <w:sz w:val="18"/>
              </w:rPr>
              <w:t>Indeks (%)</w:t>
            </w:r>
          </w:p>
        </w:tc>
      </w:tr>
      <w:tr w:rsidR="00F7450F" w14:paraId="768008B6" w14:textId="77777777">
        <w:tblPrEx>
          <w:tblCellMar>
            <w:top w:w="0" w:type="dxa"/>
            <w:bottom w:w="0" w:type="dxa"/>
          </w:tblCellMar>
        </w:tblPrEx>
        <w:trPr>
          <w:cantSplit/>
          <w:trHeight w:val="560"/>
        </w:trPr>
        <w:tc>
          <w:tcPr>
            <w:tcW w:w="700" w:type="dxa"/>
            <w:tcMar>
              <w:top w:w="0" w:type="dxa"/>
              <w:bottom w:w="0" w:type="dxa"/>
            </w:tcMar>
            <w:vAlign w:val="center"/>
          </w:tcPr>
          <w:p w14:paraId="1775132A" w14:textId="77777777" w:rsidR="00F7450F" w:rsidRDefault="00000000">
            <w:pPr>
              <w:keepNext/>
              <w:keepLines/>
              <w:spacing w:after="0" w:line="240" w:lineRule="auto"/>
            </w:pPr>
            <w:r>
              <w:rPr>
                <w:sz w:val="18"/>
              </w:rPr>
              <w:t>11</w:t>
            </w:r>
          </w:p>
        </w:tc>
        <w:tc>
          <w:tcPr>
            <w:tcW w:w="3180" w:type="dxa"/>
            <w:tcMar>
              <w:top w:w="0" w:type="dxa"/>
              <w:bottom w:w="0" w:type="dxa"/>
            </w:tcMar>
            <w:vAlign w:val="center"/>
          </w:tcPr>
          <w:p w14:paraId="016CECA2" w14:textId="77777777" w:rsidR="00F7450F"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ABEA312" w14:textId="77777777" w:rsidR="00F7450F" w:rsidRDefault="00000000">
            <w:pPr>
              <w:keepNext/>
              <w:keepLines/>
              <w:spacing w:after="0" w:line="240" w:lineRule="auto"/>
            </w:pPr>
            <w:r>
              <w:rPr>
                <w:sz w:val="18"/>
              </w:rPr>
              <w:t>11K</w:t>
            </w:r>
          </w:p>
        </w:tc>
        <w:tc>
          <w:tcPr>
            <w:tcW w:w="1860" w:type="dxa"/>
            <w:tcMar>
              <w:top w:w="0" w:type="dxa"/>
              <w:bottom w:w="0" w:type="dxa"/>
            </w:tcMar>
            <w:vAlign w:val="center"/>
          </w:tcPr>
          <w:p w14:paraId="0E82C76E" w14:textId="77777777" w:rsidR="00F7450F" w:rsidRDefault="00000000">
            <w:pPr>
              <w:keepNext/>
              <w:keepLines/>
              <w:spacing w:after="0" w:line="240" w:lineRule="auto"/>
              <w:jc w:val="right"/>
            </w:pPr>
            <w:r>
              <w:rPr>
                <w:sz w:val="18"/>
              </w:rPr>
              <w:t>35.647,90</w:t>
            </w:r>
          </w:p>
        </w:tc>
        <w:tc>
          <w:tcPr>
            <w:tcW w:w="1860" w:type="dxa"/>
            <w:tcMar>
              <w:top w:w="0" w:type="dxa"/>
              <w:bottom w:w="0" w:type="dxa"/>
            </w:tcMar>
            <w:vAlign w:val="center"/>
          </w:tcPr>
          <w:p w14:paraId="4A297664" w14:textId="77777777" w:rsidR="00F7450F" w:rsidRDefault="00000000">
            <w:pPr>
              <w:keepNext/>
              <w:keepLines/>
              <w:spacing w:after="0" w:line="240" w:lineRule="auto"/>
              <w:jc w:val="right"/>
            </w:pPr>
            <w:r>
              <w:rPr>
                <w:sz w:val="18"/>
              </w:rPr>
              <w:t>181.383,27</w:t>
            </w:r>
          </w:p>
        </w:tc>
        <w:tc>
          <w:tcPr>
            <w:tcW w:w="700" w:type="dxa"/>
            <w:tcMar>
              <w:top w:w="0" w:type="dxa"/>
              <w:bottom w:w="0" w:type="dxa"/>
            </w:tcMar>
            <w:vAlign w:val="center"/>
          </w:tcPr>
          <w:p w14:paraId="33AFB358" w14:textId="77777777" w:rsidR="00F7450F" w:rsidRDefault="00000000">
            <w:pPr>
              <w:keepNext/>
              <w:keepLines/>
              <w:spacing w:after="0" w:line="240" w:lineRule="auto"/>
              <w:jc w:val="right"/>
            </w:pPr>
            <w:r>
              <w:rPr>
                <w:sz w:val="18"/>
              </w:rPr>
              <w:t>508,8</w:t>
            </w:r>
          </w:p>
        </w:tc>
      </w:tr>
    </w:tbl>
    <w:p w14:paraId="28DB34D7" w14:textId="77777777" w:rsidR="00F7450F" w:rsidRDefault="00F7450F">
      <w:pPr>
        <w:spacing w:after="0"/>
      </w:pPr>
    </w:p>
    <w:p w14:paraId="7C86E65B" w14:textId="77777777" w:rsidR="00F7450F" w:rsidRDefault="00000000">
      <w:r>
        <w:t>Na šifri 11 K iskazano stanje novčanih sredstava na kraju izvještajnog razdoblja iznosi 181.383,27 eura što je za 408,8 % više u odnosu na isto razdoblje prethodne godine, a razlog povećanja je povlačenje većeg iznosa sredstava za pokriće rashoda za zaposlene.</w:t>
      </w:r>
    </w:p>
    <w:p w14:paraId="5E40317C" w14:textId="77777777" w:rsidR="00F7450F" w:rsidRDefault="00F7450F"/>
    <w:p w14:paraId="5FB748C6" w14:textId="77777777" w:rsidR="00F7450F" w:rsidRDefault="00000000">
      <w:pPr>
        <w:keepNext/>
        <w:spacing w:line="240" w:lineRule="auto"/>
        <w:jc w:val="center"/>
      </w:pPr>
      <w:r>
        <w:rPr>
          <w:b/>
          <w:sz w:val="28"/>
        </w:rPr>
        <w:t>Bilanca</w:t>
      </w:r>
    </w:p>
    <w:p w14:paraId="156FAEE5" w14:textId="77777777" w:rsidR="00F7450F"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68245B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954E4C"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E9A1EA"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F53B7E"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F80E12"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406BFC"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7B52CC" w14:textId="77777777" w:rsidR="00F7450F" w:rsidRDefault="00000000">
            <w:pPr>
              <w:keepNext/>
              <w:keepLines/>
              <w:spacing w:after="0" w:line="240" w:lineRule="auto"/>
              <w:jc w:val="center"/>
            </w:pPr>
            <w:r>
              <w:rPr>
                <w:b/>
                <w:sz w:val="18"/>
              </w:rPr>
              <w:t>Indeks (%)</w:t>
            </w:r>
          </w:p>
        </w:tc>
      </w:tr>
      <w:tr w:rsidR="00F7450F" w14:paraId="0BC1150D" w14:textId="77777777">
        <w:tblPrEx>
          <w:tblCellMar>
            <w:top w:w="0" w:type="dxa"/>
            <w:bottom w:w="0" w:type="dxa"/>
          </w:tblCellMar>
        </w:tblPrEx>
        <w:trPr>
          <w:cantSplit/>
          <w:trHeight w:val="560"/>
        </w:trPr>
        <w:tc>
          <w:tcPr>
            <w:tcW w:w="700" w:type="dxa"/>
            <w:tcMar>
              <w:top w:w="0" w:type="dxa"/>
              <w:bottom w:w="0" w:type="dxa"/>
            </w:tcMar>
            <w:vAlign w:val="center"/>
          </w:tcPr>
          <w:p w14:paraId="55D3BC5C" w14:textId="77777777" w:rsidR="00F7450F" w:rsidRDefault="00F7450F">
            <w:pPr>
              <w:keepNext/>
              <w:keepLines/>
              <w:spacing w:after="0" w:line="240" w:lineRule="auto"/>
            </w:pPr>
          </w:p>
        </w:tc>
        <w:tc>
          <w:tcPr>
            <w:tcW w:w="3180" w:type="dxa"/>
            <w:tcMar>
              <w:top w:w="0" w:type="dxa"/>
              <w:bottom w:w="0" w:type="dxa"/>
            </w:tcMar>
            <w:vAlign w:val="center"/>
          </w:tcPr>
          <w:p w14:paraId="36EE00DF" w14:textId="77777777" w:rsidR="00F7450F" w:rsidRDefault="00000000">
            <w:pPr>
              <w:keepNext/>
              <w:keepLines/>
              <w:spacing w:after="0" w:line="240" w:lineRule="auto"/>
            </w:pPr>
            <w:r>
              <w:rPr>
                <w:sz w:val="18"/>
              </w:rPr>
              <w:t>IMOVINA (šifre B002+1)</w:t>
            </w:r>
          </w:p>
        </w:tc>
        <w:tc>
          <w:tcPr>
            <w:tcW w:w="700" w:type="dxa"/>
            <w:tcMar>
              <w:top w:w="0" w:type="dxa"/>
              <w:bottom w:w="0" w:type="dxa"/>
            </w:tcMar>
            <w:vAlign w:val="center"/>
          </w:tcPr>
          <w:p w14:paraId="63A4309E" w14:textId="77777777" w:rsidR="00F7450F" w:rsidRDefault="00000000">
            <w:pPr>
              <w:keepNext/>
              <w:keepLines/>
              <w:spacing w:after="0" w:line="240" w:lineRule="auto"/>
            </w:pPr>
            <w:r>
              <w:rPr>
                <w:sz w:val="18"/>
              </w:rPr>
              <w:t>B001</w:t>
            </w:r>
          </w:p>
        </w:tc>
        <w:tc>
          <w:tcPr>
            <w:tcW w:w="1860" w:type="dxa"/>
            <w:tcMar>
              <w:top w:w="0" w:type="dxa"/>
              <w:bottom w:w="0" w:type="dxa"/>
            </w:tcMar>
            <w:vAlign w:val="center"/>
          </w:tcPr>
          <w:p w14:paraId="2CEA13C9" w14:textId="77777777" w:rsidR="00F7450F" w:rsidRDefault="00000000">
            <w:pPr>
              <w:keepNext/>
              <w:keepLines/>
              <w:spacing w:after="0" w:line="240" w:lineRule="auto"/>
              <w:jc w:val="right"/>
            </w:pPr>
            <w:r>
              <w:rPr>
                <w:sz w:val="18"/>
              </w:rPr>
              <w:t>2.268.099,04</w:t>
            </w:r>
          </w:p>
        </w:tc>
        <w:tc>
          <w:tcPr>
            <w:tcW w:w="1860" w:type="dxa"/>
            <w:tcMar>
              <w:top w:w="0" w:type="dxa"/>
              <w:bottom w:w="0" w:type="dxa"/>
            </w:tcMar>
            <w:vAlign w:val="center"/>
          </w:tcPr>
          <w:p w14:paraId="2B05DF8F" w14:textId="77777777" w:rsidR="00F7450F" w:rsidRDefault="00000000">
            <w:pPr>
              <w:keepNext/>
              <w:keepLines/>
              <w:spacing w:after="0" w:line="240" w:lineRule="auto"/>
              <w:jc w:val="right"/>
            </w:pPr>
            <w:r>
              <w:rPr>
                <w:sz w:val="18"/>
              </w:rPr>
              <w:t>2.297.810,27</w:t>
            </w:r>
          </w:p>
        </w:tc>
        <w:tc>
          <w:tcPr>
            <w:tcW w:w="700" w:type="dxa"/>
            <w:tcMar>
              <w:top w:w="0" w:type="dxa"/>
              <w:bottom w:w="0" w:type="dxa"/>
            </w:tcMar>
            <w:vAlign w:val="center"/>
          </w:tcPr>
          <w:p w14:paraId="1B5E4D1D" w14:textId="77777777" w:rsidR="00F7450F" w:rsidRDefault="00000000">
            <w:pPr>
              <w:keepNext/>
              <w:keepLines/>
              <w:spacing w:after="0" w:line="240" w:lineRule="auto"/>
              <w:jc w:val="right"/>
            </w:pPr>
            <w:r>
              <w:rPr>
                <w:sz w:val="18"/>
              </w:rPr>
              <w:t>101,3</w:t>
            </w:r>
          </w:p>
        </w:tc>
      </w:tr>
    </w:tbl>
    <w:p w14:paraId="09513A17" w14:textId="77777777" w:rsidR="00F7450F" w:rsidRDefault="00F7450F">
      <w:pPr>
        <w:spacing w:after="0"/>
      </w:pPr>
    </w:p>
    <w:p w14:paraId="0C2E37D6" w14:textId="77777777" w:rsidR="00F7450F" w:rsidRDefault="00000000">
      <w:r>
        <w:t>Na šifri B001 iskazana je vrijednost imovine u iznosu od 2.297.810,27 eura, što je za 1,3 %  više u odnosu na početak proračunske godine, a odnosi se na nefinancijsku imovinu na šifri B002 u iznosu od 2.081.418,20 eura te na financijsku imovinu u iznosu od 216.392,07 eura. </w:t>
      </w:r>
    </w:p>
    <w:p w14:paraId="6420B80D" w14:textId="77777777" w:rsidR="00F7450F" w:rsidRDefault="00F7450F"/>
    <w:p w14:paraId="5641A41C" w14:textId="77777777" w:rsidR="00F7450F"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44BD0F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41BAC3"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A69699"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EC1133"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5C8C0C"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757CE1"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449962" w14:textId="77777777" w:rsidR="00F7450F" w:rsidRDefault="00000000">
            <w:pPr>
              <w:keepNext/>
              <w:keepLines/>
              <w:spacing w:after="0" w:line="240" w:lineRule="auto"/>
              <w:jc w:val="center"/>
            </w:pPr>
            <w:r>
              <w:rPr>
                <w:b/>
                <w:sz w:val="18"/>
              </w:rPr>
              <w:t>Indeks (%)</w:t>
            </w:r>
          </w:p>
        </w:tc>
      </w:tr>
      <w:tr w:rsidR="00F7450F" w14:paraId="6B94CA06" w14:textId="77777777">
        <w:tblPrEx>
          <w:tblCellMar>
            <w:top w:w="0" w:type="dxa"/>
            <w:bottom w:w="0" w:type="dxa"/>
          </w:tblCellMar>
        </w:tblPrEx>
        <w:trPr>
          <w:cantSplit/>
          <w:trHeight w:val="560"/>
        </w:trPr>
        <w:tc>
          <w:tcPr>
            <w:tcW w:w="700" w:type="dxa"/>
            <w:tcMar>
              <w:top w:w="0" w:type="dxa"/>
              <w:bottom w:w="0" w:type="dxa"/>
            </w:tcMar>
            <w:vAlign w:val="center"/>
          </w:tcPr>
          <w:p w14:paraId="240F6034" w14:textId="77777777" w:rsidR="00F7450F" w:rsidRDefault="00000000">
            <w:pPr>
              <w:keepNext/>
              <w:keepLines/>
              <w:spacing w:after="0" w:line="240" w:lineRule="auto"/>
            </w:pPr>
            <w:r>
              <w:rPr>
                <w:sz w:val="18"/>
              </w:rPr>
              <w:t>0</w:t>
            </w:r>
          </w:p>
        </w:tc>
        <w:tc>
          <w:tcPr>
            <w:tcW w:w="3180" w:type="dxa"/>
            <w:tcMar>
              <w:top w:w="0" w:type="dxa"/>
              <w:bottom w:w="0" w:type="dxa"/>
            </w:tcMar>
            <w:vAlign w:val="center"/>
          </w:tcPr>
          <w:p w14:paraId="7CEA6422" w14:textId="77777777" w:rsidR="00F7450F"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471063DD" w14:textId="77777777" w:rsidR="00F7450F" w:rsidRDefault="00000000">
            <w:pPr>
              <w:keepNext/>
              <w:keepLines/>
              <w:spacing w:after="0" w:line="240" w:lineRule="auto"/>
            </w:pPr>
            <w:r>
              <w:rPr>
                <w:sz w:val="18"/>
              </w:rPr>
              <w:t>B002</w:t>
            </w:r>
          </w:p>
        </w:tc>
        <w:tc>
          <w:tcPr>
            <w:tcW w:w="1860" w:type="dxa"/>
            <w:tcMar>
              <w:top w:w="0" w:type="dxa"/>
              <w:bottom w:w="0" w:type="dxa"/>
            </w:tcMar>
            <w:vAlign w:val="center"/>
          </w:tcPr>
          <w:p w14:paraId="5AD3E455" w14:textId="77777777" w:rsidR="00F7450F" w:rsidRDefault="00000000">
            <w:pPr>
              <w:keepNext/>
              <w:keepLines/>
              <w:spacing w:after="0" w:line="240" w:lineRule="auto"/>
              <w:jc w:val="right"/>
            </w:pPr>
            <w:r>
              <w:rPr>
                <w:sz w:val="18"/>
              </w:rPr>
              <w:t>2.091.345,27</w:t>
            </w:r>
          </w:p>
        </w:tc>
        <w:tc>
          <w:tcPr>
            <w:tcW w:w="1860" w:type="dxa"/>
            <w:tcMar>
              <w:top w:w="0" w:type="dxa"/>
              <w:bottom w:w="0" w:type="dxa"/>
            </w:tcMar>
            <w:vAlign w:val="center"/>
          </w:tcPr>
          <w:p w14:paraId="0DEB82EC" w14:textId="77777777" w:rsidR="00F7450F" w:rsidRDefault="00000000">
            <w:pPr>
              <w:keepNext/>
              <w:keepLines/>
              <w:spacing w:after="0" w:line="240" w:lineRule="auto"/>
              <w:jc w:val="right"/>
            </w:pPr>
            <w:r>
              <w:rPr>
                <w:sz w:val="18"/>
              </w:rPr>
              <w:t>2.081.418,20</w:t>
            </w:r>
          </w:p>
        </w:tc>
        <w:tc>
          <w:tcPr>
            <w:tcW w:w="700" w:type="dxa"/>
            <w:tcMar>
              <w:top w:w="0" w:type="dxa"/>
              <w:bottom w:w="0" w:type="dxa"/>
            </w:tcMar>
            <w:vAlign w:val="center"/>
          </w:tcPr>
          <w:p w14:paraId="1F0A5CBF" w14:textId="77777777" w:rsidR="00F7450F" w:rsidRDefault="00000000">
            <w:pPr>
              <w:keepNext/>
              <w:keepLines/>
              <w:spacing w:after="0" w:line="240" w:lineRule="auto"/>
              <w:jc w:val="right"/>
            </w:pPr>
            <w:r>
              <w:rPr>
                <w:sz w:val="18"/>
              </w:rPr>
              <w:t>99,5</w:t>
            </w:r>
          </w:p>
        </w:tc>
      </w:tr>
    </w:tbl>
    <w:p w14:paraId="461742B0" w14:textId="77777777" w:rsidR="00F7450F" w:rsidRDefault="00F7450F">
      <w:pPr>
        <w:spacing w:after="0"/>
      </w:pPr>
    </w:p>
    <w:p w14:paraId="0566332E" w14:textId="77777777" w:rsidR="00F7450F" w:rsidRDefault="00000000">
      <w:r>
        <w:t>Nefinancijska imovina u iznosu od 2.081.418,20 eura bilježi smanjenje u iznosu od 0,5 %, a odnosi se na:       </w:t>
      </w:r>
    </w:p>
    <w:p w14:paraId="3CC62C00" w14:textId="77777777" w:rsidR="00F7450F" w:rsidRDefault="00000000">
      <w:r>
        <w:t>                         Zemljište – 60.074,77 eura,            </w:t>
      </w:r>
    </w:p>
    <w:p w14:paraId="1992CFFF" w14:textId="77777777" w:rsidR="00F7450F" w:rsidRDefault="00000000">
      <w:r>
        <w:t>                         Građevinski objekti – 1.634.963,51 eura,</w:t>
      </w:r>
    </w:p>
    <w:p w14:paraId="304234DE" w14:textId="77777777" w:rsidR="00F7450F" w:rsidRDefault="00000000">
      <w:r>
        <w:t>                         Postrojenja i oprema –  159.346,56 eura,</w:t>
      </w:r>
    </w:p>
    <w:p w14:paraId="76F2EA35" w14:textId="77777777" w:rsidR="00F7450F" w:rsidRDefault="00000000">
      <w:r>
        <w:t>                         Prijevozna sredstva – 14.480,96 eura,</w:t>
      </w:r>
    </w:p>
    <w:p w14:paraId="600FF0FB" w14:textId="77777777" w:rsidR="00F7450F" w:rsidRDefault="00000000">
      <w:r>
        <w:t>                         Knjige, umjetnička djela i ostale izložbene vrijednosti - 1.249,71 eura,    </w:t>
      </w:r>
    </w:p>
    <w:p w14:paraId="5E9CC598" w14:textId="77777777" w:rsidR="00F7450F" w:rsidRDefault="00000000">
      <w:r>
        <w:t>                         Nematerijalna proizvedena imovina – 211.302,69 eura.      </w:t>
      </w:r>
    </w:p>
    <w:p w14:paraId="3F552E16" w14:textId="77777777" w:rsidR="00F7450F" w:rsidRDefault="00000000">
      <w:r>
        <w:t>Vrijednost dugotrajne imovine ispravlja se linearnom metodom prema propisanim stopama ispravka vrijednosti dugotrajne imovine proračuna i proračunskih korisnika. U 2025. godini bilježi se smanjenje vrijednosti nefinancijske imovine zbog većeg ispravka vrijednosti od vrijednosti novonabavljene imovine u promatranom razdoblju. Tijekom 2025. godine nisu evidentirana dodatna ulaganja u objekte koja povećavaju vrijednost imovine.  </w:t>
      </w:r>
    </w:p>
    <w:p w14:paraId="41D5E1FA" w14:textId="77777777" w:rsidR="00F7450F" w:rsidRDefault="00F7450F"/>
    <w:p w14:paraId="454B0172" w14:textId="77777777" w:rsidR="00F7450F"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020A9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835325"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199F62"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0476D9"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0539A"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A3FC95"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1DBE77" w14:textId="77777777" w:rsidR="00F7450F" w:rsidRDefault="00000000">
            <w:pPr>
              <w:keepNext/>
              <w:keepLines/>
              <w:spacing w:after="0" w:line="240" w:lineRule="auto"/>
              <w:jc w:val="center"/>
            </w:pPr>
            <w:r>
              <w:rPr>
                <w:b/>
                <w:sz w:val="18"/>
              </w:rPr>
              <w:t>Indeks (%)</w:t>
            </w:r>
          </w:p>
        </w:tc>
      </w:tr>
      <w:tr w:rsidR="00F7450F" w14:paraId="2C368F5C" w14:textId="77777777">
        <w:tblPrEx>
          <w:tblCellMar>
            <w:top w:w="0" w:type="dxa"/>
            <w:bottom w:w="0" w:type="dxa"/>
          </w:tblCellMar>
        </w:tblPrEx>
        <w:trPr>
          <w:cantSplit/>
          <w:trHeight w:val="560"/>
        </w:trPr>
        <w:tc>
          <w:tcPr>
            <w:tcW w:w="700" w:type="dxa"/>
            <w:tcMar>
              <w:top w:w="0" w:type="dxa"/>
              <w:bottom w:w="0" w:type="dxa"/>
            </w:tcMar>
            <w:vAlign w:val="center"/>
          </w:tcPr>
          <w:p w14:paraId="10007A09" w14:textId="77777777" w:rsidR="00F7450F" w:rsidRDefault="00000000">
            <w:pPr>
              <w:keepNext/>
              <w:keepLines/>
              <w:spacing w:after="0" w:line="240" w:lineRule="auto"/>
            </w:pPr>
            <w:r>
              <w:rPr>
                <w:sz w:val="18"/>
              </w:rPr>
              <w:t>1</w:t>
            </w:r>
          </w:p>
        </w:tc>
        <w:tc>
          <w:tcPr>
            <w:tcW w:w="3180" w:type="dxa"/>
            <w:tcMar>
              <w:top w:w="0" w:type="dxa"/>
              <w:bottom w:w="0" w:type="dxa"/>
            </w:tcMar>
            <w:vAlign w:val="center"/>
          </w:tcPr>
          <w:p w14:paraId="7D56699B" w14:textId="77777777" w:rsidR="00F7450F"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771E644E" w14:textId="77777777" w:rsidR="00F7450F" w:rsidRDefault="00000000">
            <w:pPr>
              <w:keepNext/>
              <w:keepLines/>
              <w:spacing w:after="0" w:line="240" w:lineRule="auto"/>
            </w:pPr>
            <w:r>
              <w:rPr>
                <w:sz w:val="18"/>
              </w:rPr>
              <w:t>1</w:t>
            </w:r>
          </w:p>
        </w:tc>
        <w:tc>
          <w:tcPr>
            <w:tcW w:w="1860" w:type="dxa"/>
            <w:tcMar>
              <w:top w:w="0" w:type="dxa"/>
              <w:bottom w:w="0" w:type="dxa"/>
            </w:tcMar>
            <w:vAlign w:val="center"/>
          </w:tcPr>
          <w:p w14:paraId="63FAEE0F" w14:textId="77777777" w:rsidR="00F7450F" w:rsidRDefault="00000000">
            <w:pPr>
              <w:keepNext/>
              <w:keepLines/>
              <w:spacing w:after="0" w:line="240" w:lineRule="auto"/>
              <w:jc w:val="right"/>
            </w:pPr>
            <w:r>
              <w:rPr>
                <w:sz w:val="18"/>
              </w:rPr>
              <w:t>176.753,77</w:t>
            </w:r>
          </w:p>
        </w:tc>
        <w:tc>
          <w:tcPr>
            <w:tcW w:w="1860" w:type="dxa"/>
            <w:tcMar>
              <w:top w:w="0" w:type="dxa"/>
              <w:bottom w:w="0" w:type="dxa"/>
            </w:tcMar>
            <w:vAlign w:val="center"/>
          </w:tcPr>
          <w:p w14:paraId="2C8B9AAE" w14:textId="77777777" w:rsidR="00F7450F" w:rsidRDefault="00000000">
            <w:pPr>
              <w:keepNext/>
              <w:keepLines/>
              <w:spacing w:after="0" w:line="240" w:lineRule="auto"/>
              <w:jc w:val="right"/>
            </w:pPr>
            <w:r>
              <w:rPr>
                <w:sz w:val="18"/>
              </w:rPr>
              <w:t>216.392,07</w:t>
            </w:r>
          </w:p>
        </w:tc>
        <w:tc>
          <w:tcPr>
            <w:tcW w:w="700" w:type="dxa"/>
            <w:tcMar>
              <w:top w:w="0" w:type="dxa"/>
              <w:bottom w:w="0" w:type="dxa"/>
            </w:tcMar>
            <w:vAlign w:val="center"/>
          </w:tcPr>
          <w:p w14:paraId="02B9C7E7" w14:textId="77777777" w:rsidR="00F7450F" w:rsidRDefault="00000000">
            <w:pPr>
              <w:keepNext/>
              <w:keepLines/>
              <w:spacing w:after="0" w:line="240" w:lineRule="auto"/>
              <w:jc w:val="right"/>
            </w:pPr>
            <w:r>
              <w:rPr>
                <w:sz w:val="18"/>
              </w:rPr>
              <w:t>122,4</w:t>
            </w:r>
          </w:p>
        </w:tc>
      </w:tr>
    </w:tbl>
    <w:p w14:paraId="442676DE" w14:textId="77777777" w:rsidR="00F7450F" w:rsidRDefault="00F7450F">
      <w:pPr>
        <w:spacing w:after="0"/>
      </w:pPr>
    </w:p>
    <w:p w14:paraId="12AB0735" w14:textId="77777777" w:rsidR="00F7450F" w:rsidRDefault="00000000">
      <w:r>
        <w:t>Financijska imovina (razred 1) iznosi 216.392,07 eura, a odnosi se na:</w:t>
      </w:r>
    </w:p>
    <w:p w14:paraId="46402697" w14:textId="77777777" w:rsidR="00F7450F" w:rsidRDefault="00000000">
      <w:r>
        <w:t>-          Novac u banci i blagajni – 181.383,27 eura,</w:t>
      </w:r>
    </w:p>
    <w:p w14:paraId="26153A63" w14:textId="77777777" w:rsidR="00F7450F" w:rsidRDefault="00000000">
      <w:r>
        <w:t>-          Potraživanja od HZZO-a – 11.818,63 eura,</w:t>
      </w:r>
    </w:p>
    <w:p w14:paraId="176D9F0A" w14:textId="77777777" w:rsidR="00F7450F" w:rsidRDefault="00000000">
      <w:r>
        <w:t>-          Potraživanja za prihode poslovanja – 23.190,17 eura.</w:t>
      </w:r>
    </w:p>
    <w:p w14:paraId="637B0983" w14:textId="77777777" w:rsidR="00F7450F" w:rsidRDefault="00000000">
      <w:r>
        <w:t>Potraživanja od HZZO-a u iznosu od 11.818,63 eura odnose se na obračunate i isplaćene naknade za bolovanja na teret HZZO-a (10, 11 i 12/25) koje će se refundirati početkom 2026. godine.</w:t>
      </w:r>
    </w:p>
    <w:p w14:paraId="0228E05A" w14:textId="77777777" w:rsidR="00F7450F" w:rsidRDefault="00000000">
      <w:r>
        <w:t>Potraživanja za prihode poslovanja (opskrbnine, ručkovi) odnose se na obračunate prihode pretežno iz mjeseca studenog i mjeseca prosinca 2025. godine u iznosu od 23.190,17 eura koji će biti naplaćeni u 2026. godini.</w:t>
      </w:r>
    </w:p>
    <w:p w14:paraId="75339689" w14:textId="77777777" w:rsidR="00F7450F" w:rsidRDefault="00F7450F"/>
    <w:p w14:paraId="57230EAA" w14:textId="77777777" w:rsidR="00F7450F"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49244C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F67B21"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DE85FD"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C7356B"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592309"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A1EFF4"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7F3BC2" w14:textId="77777777" w:rsidR="00F7450F" w:rsidRDefault="00000000">
            <w:pPr>
              <w:keepNext/>
              <w:keepLines/>
              <w:spacing w:after="0" w:line="240" w:lineRule="auto"/>
              <w:jc w:val="center"/>
            </w:pPr>
            <w:r>
              <w:rPr>
                <w:b/>
                <w:sz w:val="18"/>
              </w:rPr>
              <w:t>Indeks (%)</w:t>
            </w:r>
          </w:p>
        </w:tc>
      </w:tr>
      <w:tr w:rsidR="00F7450F" w14:paraId="0F60512D" w14:textId="77777777">
        <w:tblPrEx>
          <w:tblCellMar>
            <w:top w:w="0" w:type="dxa"/>
            <w:bottom w:w="0" w:type="dxa"/>
          </w:tblCellMar>
        </w:tblPrEx>
        <w:trPr>
          <w:cantSplit/>
          <w:trHeight w:val="560"/>
        </w:trPr>
        <w:tc>
          <w:tcPr>
            <w:tcW w:w="700" w:type="dxa"/>
            <w:tcMar>
              <w:top w:w="0" w:type="dxa"/>
              <w:bottom w:w="0" w:type="dxa"/>
            </w:tcMar>
            <w:vAlign w:val="center"/>
          </w:tcPr>
          <w:p w14:paraId="10911DF7" w14:textId="77777777" w:rsidR="00F7450F" w:rsidRDefault="00000000">
            <w:pPr>
              <w:keepNext/>
              <w:keepLines/>
              <w:spacing w:after="0" w:line="240" w:lineRule="auto"/>
            </w:pPr>
            <w:r>
              <w:rPr>
                <w:sz w:val="18"/>
              </w:rPr>
              <w:t>193</w:t>
            </w:r>
          </w:p>
        </w:tc>
        <w:tc>
          <w:tcPr>
            <w:tcW w:w="3180" w:type="dxa"/>
            <w:tcMar>
              <w:top w:w="0" w:type="dxa"/>
              <w:bottom w:w="0" w:type="dxa"/>
            </w:tcMar>
            <w:vAlign w:val="center"/>
          </w:tcPr>
          <w:p w14:paraId="2A375257" w14:textId="77777777" w:rsidR="00F7450F"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275EA3A1" w14:textId="77777777" w:rsidR="00F7450F" w:rsidRDefault="00000000">
            <w:pPr>
              <w:keepNext/>
              <w:keepLines/>
              <w:spacing w:after="0" w:line="240" w:lineRule="auto"/>
            </w:pPr>
            <w:r>
              <w:rPr>
                <w:sz w:val="18"/>
              </w:rPr>
              <w:t>193</w:t>
            </w:r>
          </w:p>
        </w:tc>
        <w:tc>
          <w:tcPr>
            <w:tcW w:w="1860" w:type="dxa"/>
            <w:tcMar>
              <w:top w:w="0" w:type="dxa"/>
              <w:bottom w:w="0" w:type="dxa"/>
            </w:tcMar>
            <w:vAlign w:val="center"/>
          </w:tcPr>
          <w:p w14:paraId="74B83106" w14:textId="77777777" w:rsidR="00F7450F" w:rsidRDefault="00000000">
            <w:pPr>
              <w:keepNext/>
              <w:keepLines/>
              <w:spacing w:after="0" w:line="240" w:lineRule="auto"/>
              <w:jc w:val="right"/>
            </w:pPr>
            <w:r>
              <w:rPr>
                <w:sz w:val="18"/>
              </w:rPr>
              <w:t>116.322,90</w:t>
            </w:r>
          </w:p>
        </w:tc>
        <w:tc>
          <w:tcPr>
            <w:tcW w:w="1860" w:type="dxa"/>
            <w:tcMar>
              <w:top w:w="0" w:type="dxa"/>
              <w:bottom w:w="0" w:type="dxa"/>
            </w:tcMar>
            <w:vAlign w:val="center"/>
          </w:tcPr>
          <w:p w14:paraId="593DB5B4" w14:textId="77777777" w:rsidR="00F7450F" w:rsidRDefault="00000000">
            <w:pPr>
              <w:keepNext/>
              <w:keepLines/>
              <w:spacing w:after="0" w:line="240" w:lineRule="auto"/>
              <w:jc w:val="right"/>
            </w:pPr>
            <w:r>
              <w:rPr>
                <w:sz w:val="18"/>
              </w:rPr>
              <w:t>0,00</w:t>
            </w:r>
          </w:p>
        </w:tc>
        <w:tc>
          <w:tcPr>
            <w:tcW w:w="700" w:type="dxa"/>
            <w:tcMar>
              <w:top w:w="0" w:type="dxa"/>
              <w:bottom w:w="0" w:type="dxa"/>
            </w:tcMar>
            <w:vAlign w:val="center"/>
          </w:tcPr>
          <w:p w14:paraId="2F70A46A" w14:textId="77777777" w:rsidR="00F7450F" w:rsidRDefault="00000000">
            <w:pPr>
              <w:keepNext/>
              <w:keepLines/>
              <w:spacing w:after="0" w:line="240" w:lineRule="auto"/>
              <w:jc w:val="right"/>
            </w:pPr>
            <w:r>
              <w:rPr>
                <w:sz w:val="18"/>
              </w:rPr>
              <w:t>0</w:t>
            </w:r>
          </w:p>
        </w:tc>
      </w:tr>
    </w:tbl>
    <w:p w14:paraId="7D16D694" w14:textId="77777777" w:rsidR="00F7450F" w:rsidRDefault="00F7450F">
      <w:pPr>
        <w:spacing w:after="0"/>
      </w:pPr>
    </w:p>
    <w:p w14:paraId="7032E48C" w14:textId="77777777" w:rsidR="00F7450F" w:rsidRDefault="00000000">
      <w:r>
        <w:t>Podskupina 193 Kontinuirani rashodi budućih razdoblja na dan 01. siječnja iznosi 116.322,90 eura, a odnosi se na obračunatu plaću za prosinac 2024. godine. Navedena podskupina ukinuta je s danom 01. siječnja 2025. godine sukladno Pravilniku o proračunskom računovodstvu i Računskom planu te se više ne koristi za evidentiranje kontinuiranih rashoda u 2025. godini i nadalje (evidentiranje unutar odgovarajućih osnovnih računa razreda 3 Rashodi poslovanja).   </w:t>
      </w:r>
    </w:p>
    <w:p w14:paraId="6B76C791" w14:textId="77777777" w:rsidR="00F7450F" w:rsidRDefault="00F7450F"/>
    <w:p w14:paraId="46D2F77E" w14:textId="77777777" w:rsidR="00F7450F"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70E326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6D7351"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EDBC66"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6163F4"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446BBF"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E64BA3"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F09078" w14:textId="77777777" w:rsidR="00F7450F" w:rsidRDefault="00000000">
            <w:pPr>
              <w:keepNext/>
              <w:keepLines/>
              <w:spacing w:after="0" w:line="240" w:lineRule="auto"/>
              <w:jc w:val="center"/>
            </w:pPr>
            <w:r>
              <w:rPr>
                <w:b/>
                <w:sz w:val="18"/>
              </w:rPr>
              <w:t>Indeks (%)</w:t>
            </w:r>
          </w:p>
        </w:tc>
      </w:tr>
      <w:tr w:rsidR="00F7450F" w14:paraId="7AB9A920" w14:textId="77777777">
        <w:tblPrEx>
          <w:tblCellMar>
            <w:top w:w="0" w:type="dxa"/>
            <w:bottom w:w="0" w:type="dxa"/>
          </w:tblCellMar>
        </w:tblPrEx>
        <w:trPr>
          <w:cantSplit/>
          <w:trHeight w:val="560"/>
        </w:trPr>
        <w:tc>
          <w:tcPr>
            <w:tcW w:w="700" w:type="dxa"/>
            <w:tcMar>
              <w:top w:w="0" w:type="dxa"/>
              <w:bottom w:w="0" w:type="dxa"/>
            </w:tcMar>
            <w:vAlign w:val="center"/>
          </w:tcPr>
          <w:p w14:paraId="5553A2AB" w14:textId="77777777" w:rsidR="00F7450F" w:rsidRDefault="00F7450F">
            <w:pPr>
              <w:keepNext/>
              <w:keepLines/>
              <w:spacing w:after="0" w:line="240" w:lineRule="auto"/>
            </w:pPr>
          </w:p>
        </w:tc>
        <w:tc>
          <w:tcPr>
            <w:tcW w:w="3180" w:type="dxa"/>
            <w:tcMar>
              <w:top w:w="0" w:type="dxa"/>
              <w:bottom w:w="0" w:type="dxa"/>
            </w:tcMar>
            <w:vAlign w:val="center"/>
          </w:tcPr>
          <w:p w14:paraId="04945610" w14:textId="77777777" w:rsidR="00F7450F"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49B6526B" w14:textId="77777777" w:rsidR="00F7450F" w:rsidRDefault="00000000">
            <w:pPr>
              <w:keepNext/>
              <w:keepLines/>
              <w:spacing w:after="0" w:line="240" w:lineRule="auto"/>
            </w:pPr>
            <w:r>
              <w:rPr>
                <w:sz w:val="18"/>
              </w:rPr>
              <w:t>B003</w:t>
            </w:r>
          </w:p>
        </w:tc>
        <w:tc>
          <w:tcPr>
            <w:tcW w:w="1860" w:type="dxa"/>
            <w:tcMar>
              <w:top w:w="0" w:type="dxa"/>
              <w:bottom w:w="0" w:type="dxa"/>
            </w:tcMar>
            <w:vAlign w:val="center"/>
          </w:tcPr>
          <w:p w14:paraId="7284ABF5" w14:textId="77777777" w:rsidR="00F7450F" w:rsidRDefault="00000000">
            <w:pPr>
              <w:keepNext/>
              <w:keepLines/>
              <w:spacing w:after="0" w:line="240" w:lineRule="auto"/>
              <w:jc w:val="right"/>
            </w:pPr>
            <w:r>
              <w:rPr>
                <w:sz w:val="18"/>
              </w:rPr>
              <w:t>2.268.099,04</w:t>
            </w:r>
          </w:p>
        </w:tc>
        <w:tc>
          <w:tcPr>
            <w:tcW w:w="1860" w:type="dxa"/>
            <w:tcMar>
              <w:top w:w="0" w:type="dxa"/>
              <w:bottom w:w="0" w:type="dxa"/>
            </w:tcMar>
            <w:vAlign w:val="center"/>
          </w:tcPr>
          <w:p w14:paraId="66C5D515" w14:textId="77777777" w:rsidR="00F7450F" w:rsidRDefault="00000000">
            <w:pPr>
              <w:keepNext/>
              <w:keepLines/>
              <w:spacing w:after="0" w:line="240" w:lineRule="auto"/>
              <w:jc w:val="right"/>
            </w:pPr>
            <w:r>
              <w:rPr>
                <w:sz w:val="18"/>
              </w:rPr>
              <w:t>2.297.810,27</w:t>
            </w:r>
          </w:p>
        </w:tc>
        <w:tc>
          <w:tcPr>
            <w:tcW w:w="700" w:type="dxa"/>
            <w:tcMar>
              <w:top w:w="0" w:type="dxa"/>
              <w:bottom w:w="0" w:type="dxa"/>
            </w:tcMar>
            <w:vAlign w:val="center"/>
          </w:tcPr>
          <w:p w14:paraId="4E8C62DD" w14:textId="77777777" w:rsidR="00F7450F" w:rsidRDefault="00000000">
            <w:pPr>
              <w:keepNext/>
              <w:keepLines/>
              <w:spacing w:after="0" w:line="240" w:lineRule="auto"/>
              <w:jc w:val="right"/>
            </w:pPr>
            <w:r>
              <w:rPr>
                <w:sz w:val="18"/>
              </w:rPr>
              <w:t>101,3</w:t>
            </w:r>
          </w:p>
        </w:tc>
      </w:tr>
    </w:tbl>
    <w:p w14:paraId="3F9A1F98" w14:textId="77777777" w:rsidR="00F7450F" w:rsidRDefault="00F7450F">
      <w:pPr>
        <w:spacing w:after="0"/>
      </w:pPr>
    </w:p>
    <w:p w14:paraId="16BAE483" w14:textId="77777777" w:rsidR="00F7450F" w:rsidRDefault="00000000">
      <w:r>
        <w:t>Na šifri B003 iskazana je vrijednost obveza i vlastitih izvora u iznosu od 2.297.810,27 eura. </w:t>
      </w:r>
    </w:p>
    <w:p w14:paraId="1ADD2459" w14:textId="77777777" w:rsidR="00F7450F" w:rsidRDefault="00F7450F"/>
    <w:p w14:paraId="30C82AFF" w14:textId="77777777" w:rsidR="00F7450F"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44D462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26491D"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CF9428"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73AC55"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A6FEA4"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83912E"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653CA6" w14:textId="77777777" w:rsidR="00F7450F" w:rsidRDefault="00000000">
            <w:pPr>
              <w:keepNext/>
              <w:keepLines/>
              <w:spacing w:after="0" w:line="240" w:lineRule="auto"/>
              <w:jc w:val="center"/>
            </w:pPr>
            <w:r>
              <w:rPr>
                <w:b/>
                <w:sz w:val="18"/>
              </w:rPr>
              <w:t>Indeks (%)</w:t>
            </w:r>
          </w:p>
        </w:tc>
      </w:tr>
      <w:tr w:rsidR="00F7450F" w14:paraId="7A705287" w14:textId="77777777">
        <w:tblPrEx>
          <w:tblCellMar>
            <w:top w:w="0" w:type="dxa"/>
            <w:bottom w:w="0" w:type="dxa"/>
          </w:tblCellMar>
        </w:tblPrEx>
        <w:trPr>
          <w:cantSplit/>
          <w:trHeight w:val="560"/>
        </w:trPr>
        <w:tc>
          <w:tcPr>
            <w:tcW w:w="700" w:type="dxa"/>
            <w:tcMar>
              <w:top w:w="0" w:type="dxa"/>
              <w:bottom w:w="0" w:type="dxa"/>
            </w:tcMar>
            <w:vAlign w:val="center"/>
          </w:tcPr>
          <w:p w14:paraId="22E12807" w14:textId="77777777" w:rsidR="00F7450F" w:rsidRDefault="00000000">
            <w:pPr>
              <w:keepNext/>
              <w:keepLines/>
              <w:spacing w:after="0" w:line="240" w:lineRule="auto"/>
            </w:pPr>
            <w:r>
              <w:rPr>
                <w:sz w:val="18"/>
              </w:rPr>
              <w:t>2</w:t>
            </w:r>
          </w:p>
        </w:tc>
        <w:tc>
          <w:tcPr>
            <w:tcW w:w="3180" w:type="dxa"/>
            <w:tcMar>
              <w:top w:w="0" w:type="dxa"/>
              <w:bottom w:w="0" w:type="dxa"/>
            </w:tcMar>
            <w:vAlign w:val="center"/>
          </w:tcPr>
          <w:p w14:paraId="32C95E6C" w14:textId="77777777" w:rsidR="00F7450F"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23832D1" w14:textId="77777777" w:rsidR="00F7450F" w:rsidRDefault="00000000">
            <w:pPr>
              <w:keepNext/>
              <w:keepLines/>
              <w:spacing w:after="0" w:line="240" w:lineRule="auto"/>
            </w:pPr>
            <w:r>
              <w:rPr>
                <w:sz w:val="18"/>
              </w:rPr>
              <w:t>2</w:t>
            </w:r>
          </w:p>
        </w:tc>
        <w:tc>
          <w:tcPr>
            <w:tcW w:w="1860" w:type="dxa"/>
            <w:tcMar>
              <w:top w:w="0" w:type="dxa"/>
              <w:bottom w:w="0" w:type="dxa"/>
            </w:tcMar>
            <w:vAlign w:val="center"/>
          </w:tcPr>
          <w:p w14:paraId="7102771B" w14:textId="77777777" w:rsidR="00F7450F" w:rsidRDefault="00000000">
            <w:pPr>
              <w:keepNext/>
              <w:keepLines/>
              <w:spacing w:after="0" w:line="240" w:lineRule="auto"/>
              <w:jc w:val="right"/>
            </w:pPr>
            <w:r>
              <w:rPr>
                <w:sz w:val="18"/>
              </w:rPr>
              <w:t>170.169,56</w:t>
            </w:r>
          </w:p>
        </w:tc>
        <w:tc>
          <w:tcPr>
            <w:tcW w:w="1860" w:type="dxa"/>
            <w:tcMar>
              <w:top w:w="0" w:type="dxa"/>
              <w:bottom w:w="0" w:type="dxa"/>
            </w:tcMar>
            <w:vAlign w:val="center"/>
          </w:tcPr>
          <w:p w14:paraId="06A03854" w14:textId="77777777" w:rsidR="00F7450F" w:rsidRDefault="00000000">
            <w:pPr>
              <w:keepNext/>
              <w:keepLines/>
              <w:spacing w:after="0" w:line="240" w:lineRule="auto"/>
              <w:jc w:val="right"/>
            </w:pPr>
            <w:r>
              <w:rPr>
                <w:sz w:val="18"/>
              </w:rPr>
              <w:t>152.315,38</w:t>
            </w:r>
          </w:p>
        </w:tc>
        <w:tc>
          <w:tcPr>
            <w:tcW w:w="700" w:type="dxa"/>
            <w:tcMar>
              <w:top w:w="0" w:type="dxa"/>
              <w:bottom w:w="0" w:type="dxa"/>
            </w:tcMar>
            <w:vAlign w:val="center"/>
          </w:tcPr>
          <w:p w14:paraId="4B9DA92F" w14:textId="77777777" w:rsidR="00F7450F" w:rsidRDefault="00000000">
            <w:pPr>
              <w:keepNext/>
              <w:keepLines/>
              <w:spacing w:after="0" w:line="240" w:lineRule="auto"/>
              <w:jc w:val="right"/>
            </w:pPr>
            <w:r>
              <w:rPr>
                <w:sz w:val="18"/>
              </w:rPr>
              <w:t>89,5</w:t>
            </w:r>
          </w:p>
        </w:tc>
      </w:tr>
    </w:tbl>
    <w:p w14:paraId="421AF8CF" w14:textId="77777777" w:rsidR="00F7450F" w:rsidRDefault="00F7450F">
      <w:pPr>
        <w:spacing w:after="0"/>
      </w:pPr>
    </w:p>
    <w:p w14:paraId="1FC7E91B" w14:textId="77777777" w:rsidR="00F7450F" w:rsidRDefault="00000000">
      <w:r>
        <w:t>Obveze (razred 2) iznose 152.315,38 eura, a odnose se na nedospjele obveze:</w:t>
      </w:r>
    </w:p>
    <w:p w14:paraId="5346645C" w14:textId="77777777" w:rsidR="00F7450F" w:rsidRDefault="00000000">
      <w:r>
        <w:t>-          Obveze za rashode poslovanja u iznosu od 149.140,65 eura,</w:t>
      </w:r>
    </w:p>
    <w:p w14:paraId="4E84F610" w14:textId="77777777" w:rsidR="00F7450F" w:rsidRDefault="00000000">
      <w:r>
        <w:t>-          Obveze za nabavu nefinancijske imovine u iznosu od 1.000,00 eura,</w:t>
      </w:r>
    </w:p>
    <w:p w14:paraId="5DE09914" w14:textId="77777777" w:rsidR="00F7450F" w:rsidRDefault="00000000">
      <w:r>
        <w:t>-          Obveze za predujmove, depozite, jamčevne pologe i tuđe prihode u iznosu od 2.174,73 eura.</w:t>
      </w:r>
    </w:p>
    <w:p w14:paraId="0C5D893B" w14:textId="77777777" w:rsidR="00F7450F" w:rsidRDefault="00000000">
      <w:r>
        <w:t xml:space="preserve">U skladu s odredbama Pravilnika o proračunskom računovodstvu i računskom planu, od 01.01.2025. godine u okviru podskupine 239 ostao je samo jedan osnovni račun 23954 – Ostale nespomenute obveze, a u okviru skupine 27 iskazuje se stanje svih pripadajućih osnovnih računa iz skupine 27. U obrazac, unutar obveznih analitičkih podataka dodani su osnovni računi iz skupine 27 te su na njima iskazane vrijednosti u oba stupca. Na dan </w:t>
      </w:r>
      <w:r>
        <w:lastRenderedPageBreak/>
        <w:t>31.12.2025. godine na šifri 27212 iskazane su obveze za jamčevne pologe u vrijednosti od 1.398,44 eura dok su na šifri 27311 iskazane obveze za naplaćene tuđe prihode u iznosu od 776,29 eura. </w:t>
      </w:r>
    </w:p>
    <w:p w14:paraId="7B6664A9" w14:textId="77777777" w:rsidR="00F7450F" w:rsidRDefault="00000000">
      <w:r>
        <w:t>Slijedom navedenog, zbog promjena u načinu evidentiranja i iskazivanja podataka, bilježi se stopostotno smanjenje podskupine 239 i stopostotno povećanje skupine 27.  </w:t>
      </w:r>
    </w:p>
    <w:p w14:paraId="2230AB7F" w14:textId="77777777" w:rsidR="00F7450F" w:rsidRDefault="00F7450F"/>
    <w:p w14:paraId="402FE39B" w14:textId="77777777" w:rsidR="00F7450F"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052C9E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3B7B31"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F1BE05"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3C100"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DFE827"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DA0120"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6A041D" w14:textId="77777777" w:rsidR="00F7450F" w:rsidRDefault="00000000">
            <w:pPr>
              <w:keepNext/>
              <w:keepLines/>
              <w:spacing w:after="0" w:line="240" w:lineRule="auto"/>
              <w:jc w:val="center"/>
            </w:pPr>
            <w:r>
              <w:rPr>
                <w:b/>
                <w:sz w:val="18"/>
              </w:rPr>
              <w:t>Indeks (%)</w:t>
            </w:r>
          </w:p>
        </w:tc>
      </w:tr>
      <w:tr w:rsidR="00F7450F" w14:paraId="122858B1" w14:textId="77777777">
        <w:tblPrEx>
          <w:tblCellMar>
            <w:top w:w="0" w:type="dxa"/>
            <w:bottom w:w="0" w:type="dxa"/>
          </w:tblCellMar>
        </w:tblPrEx>
        <w:trPr>
          <w:cantSplit/>
          <w:trHeight w:val="560"/>
        </w:trPr>
        <w:tc>
          <w:tcPr>
            <w:tcW w:w="700" w:type="dxa"/>
            <w:tcMar>
              <w:top w:w="0" w:type="dxa"/>
              <w:bottom w:w="0" w:type="dxa"/>
            </w:tcMar>
            <w:vAlign w:val="center"/>
          </w:tcPr>
          <w:p w14:paraId="1BB870E8" w14:textId="77777777" w:rsidR="00F7450F" w:rsidRDefault="00000000">
            <w:pPr>
              <w:keepNext/>
              <w:keepLines/>
              <w:spacing w:after="0" w:line="240" w:lineRule="auto"/>
            </w:pPr>
            <w:r>
              <w:rPr>
                <w:sz w:val="18"/>
              </w:rPr>
              <w:t>9</w:t>
            </w:r>
          </w:p>
        </w:tc>
        <w:tc>
          <w:tcPr>
            <w:tcW w:w="3180" w:type="dxa"/>
            <w:tcMar>
              <w:top w:w="0" w:type="dxa"/>
              <w:bottom w:w="0" w:type="dxa"/>
            </w:tcMar>
            <w:vAlign w:val="center"/>
          </w:tcPr>
          <w:p w14:paraId="0DD02463" w14:textId="77777777" w:rsidR="00F7450F"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0510B4F9" w14:textId="77777777" w:rsidR="00F7450F" w:rsidRDefault="00000000">
            <w:pPr>
              <w:keepNext/>
              <w:keepLines/>
              <w:spacing w:after="0" w:line="240" w:lineRule="auto"/>
            </w:pPr>
            <w:r>
              <w:rPr>
                <w:sz w:val="18"/>
              </w:rPr>
              <w:t>9</w:t>
            </w:r>
          </w:p>
        </w:tc>
        <w:tc>
          <w:tcPr>
            <w:tcW w:w="1860" w:type="dxa"/>
            <w:tcMar>
              <w:top w:w="0" w:type="dxa"/>
              <w:bottom w:w="0" w:type="dxa"/>
            </w:tcMar>
            <w:vAlign w:val="center"/>
          </w:tcPr>
          <w:p w14:paraId="6CFB611D" w14:textId="77777777" w:rsidR="00F7450F" w:rsidRDefault="00000000">
            <w:pPr>
              <w:keepNext/>
              <w:keepLines/>
              <w:spacing w:after="0" w:line="240" w:lineRule="auto"/>
              <w:jc w:val="right"/>
            </w:pPr>
            <w:r>
              <w:rPr>
                <w:sz w:val="18"/>
              </w:rPr>
              <w:t>2.097.929,48</w:t>
            </w:r>
          </w:p>
        </w:tc>
        <w:tc>
          <w:tcPr>
            <w:tcW w:w="1860" w:type="dxa"/>
            <w:tcMar>
              <w:top w:w="0" w:type="dxa"/>
              <w:bottom w:w="0" w:type="dxa"/>
            </w:tcMar>
            <w:vAlign w:val="center"/>
          </w:tcPr>
          <w:p w14:paraId="02C97945" w14:textId="77777777" w:rsidR="00F7450F" w:rsidRDefault="00000000">
            <w:pPr>
              <w:keepNext/>
              <w:keepLines/>
              <w:spacing w:after="0" w:line="240" w:lineRule="auto"/>
              <w:jc w:val="right"/>
            </w:pPr>
            <w:r>
              <w:rPr>
                <w:sz w:val="18"/>
              </w:rPr>
              <w:t>2.145.494,89</w:t>
            </w:r>
          </w:p>
        </w:tc>
        <w:tc>
          <w:tcPr>
            <w:tcW w:w="700" w:type="dxa"/>
            <w:tcMar>
              <w:top w:w="0" w:type="dxa"/>
              <w:bottom w:w="0" w:type="dxa"/>
            </w:tcMar>
            <w:vAlign w:val="center"/>
          </w:tcPr>
          <w:p w14:paraId="063DF68E" w14:textId="77777777" w:rsidR="00F7450F" w:rsidRDefault="00000000">
            <w:pPr>
              <w:keepNext/>
              <w:keepLines/>
              <w:spacing w:after="0" w:line="240" w:lineRule="auto"/>
              <w:jc w:val="right"/>
            </w:pPr>
            <w:r>
              <w:rPr>
                <w:sz w:val="18"/>
              </w:rPr>
              <w:t>102,3</w:t>
            </w:r>
          </w:p>
        </w:tc>
      </w:tr>
    </w:tbl>
    <w:p w14:paraId="30DF4420" w14:textId="77777777" w:rsidR="00F7450F" w:rsidRDefault="00F7450F">
      <w:pPr>
        <w:spacing w:after="0"/>
      </w:pPr>
    </w:p>
    <w:p w14:paraId="0045554F" w14:textId="77777777" w:rsidR="00F7450F" w:rsidRDefault="00000000">
      <w:r>
        <w:t>Na šifri 9 prikazana je vrijednost vlastitih izvora u iznosu od 2.145.494,89 eura, a čine ih:</w:t>
      </w:r>
    </w:p>
    <w:p w14:paraId="7EE67314" w14:textId="77777777" w:rsidR="00F7450F" w:rsidRDefault="00000000">
      <w:r>
        <w:t>-          Vlastiti izvori iz proračuna – 2.081.438,77 eura </w:t>
      </w:r>
    </w:p>
    <w:p w14:paraId="69D9B160" w14:textId="77777777" w:rsidR="00F7450F" w:rsidRDefault="00000000">
      <w:r>
        <w:t>Cjelokupan saldo na osnovnom računu 91121 – ostali izvori vlasništva za nefinancijsku imovinu prenesen je na 91111 – izvori vlasništva iz proračuna za nefinancijsku imovinu.</w:t>
      </w:r>
    </w:p>
    <w:p w14:paraId="5F769E18" w14:textId="77777777" w:rsidR="00F7450F" w:rsidRDefault="00000000">
      <w:r>
        <w:t>-          Višak prihoda poslovanja (šifra 92211) – 40.865,95 eura</w:t>
      </w:r>
    </w:p>
    <w:p w14:paraId="649BDFF9" w14:textId="77777777" w:rsidR="00F7450F" w:rsidRDefault="00000000">
      <w:r>
        <w:t>Višak prihoda poslovanja u iznosu od 40.865,95 nastao je sučeljavanjem ostvarenog viška prihoda u iznosu od 52.313,64 eura i prenesenog manjka prihoda poslovanja u iznosu od 11.447,69 eura te provedenom korekcijom rezultata. Provedene su korekcije rezultata za ostvarene prihode iz nadležnog proračuna za financiranje rashoda za nabavu nefinancijske imovine (6712), a koji su se utrošili na nabavu nefinancijske imovine (razred 4) te za ostvareni prihod od prodaje prijevoznog sredstva (7231) koji se utrošio na usluge tekućeg i investicijskog održavanja (razred 3). </w:t>
      </w:r>
    </w:p>
    <w:p w14:paraId="4AEC4AD1" w14:textId="77777777" w:rsidR="00F7450F" w:rsidRDefault="00F7450F"/>
    <w:p w14:paraId="65FF1B53" w14:textId="77777777" w:rsidR="00F7450F"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45310D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C83279"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44EDF9"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6A5520"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50AD81" w14:textId="77777777" w:rsidR="00F7450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1CF185" w14:textId="77777777" w:rsidR="00F7450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6A7C58" w14:textId="77777777" w:rsidR="00F7450F" w:rsidRDefault="00000000">
            <w:pPr>
              <w:keepNext/>
              <w:keepLines/>
              <w:spacing w:after="0" w:line="240" w:lineRule="auto"/>
              <w:jc w:val="center"/>
            </w:pPr>
            <w:r>
              <w:rPr>
                <w:b/>
                <w:sz w:val="18"/>
              </w:rPr>
              <w:t>Indeks (%)</w:t>
            </w:r>
          </w:p>
        </w:tc>
      </w:tr>
      <w:tr w:rsidR="00F7450F" w14:paraId="7A758AD7" w14:textId="77777777">
        <w:tblPrEx>
          <w:tblCellMar>
            <w:top w:w="0" w:type="dxa"/>
            <w:bottom w:w="0" w:type="dxa"/>
          </w:tblCellMar>
        </w:tblPrEx>
        <w:trPr>
          <w:cantSplit/>
          <w:trHeight w:val="560"/>
        </w:trPr>
        <w:tc>
          <w:tcPr>
            <w:tcW w:w="700" w:type="dxa"/>
            <w:tcMar>
              <w:top w:w="0" w:type="dxa"/>
              <w:bottom w:w="0" w:type="dxa"/>
            </w:tcMar>
            <w:vAlign w:val="center"/>
          </w:tcPr>
          <w:p w14:paraId="05E2461A" w14:textId="77777777" w:rsidR="00F7450F" w:rsidRDefault="00000000">
            <w:pPr>
              <w:keepNext/>
              <w:keepLines/>
              <w:spacing w:after="0" w:line="240" w:lineRule="auto"/>
            </w:pPr>
            <w:r>
              <w:rPr>
                <w:sz w:val="18"/>
              </w:rPr>
              <w:t>991</w:t>
            </w:r>
          </w:p>
        </w:tc>
        <w:tc>
          <w:tcPr>
            <w:tcW w:w="3180" w:type="dxa"/>
            <w:tcMar>
              <w:top w:w="0" w:type="dxa"/>
              <w:bottom w:w="0" w:type="dxa"/>
            </w:tcMar>
            <w:vAlign w:val="center"/>
          </w:tcPr>
          <w:p w14:paraId="54A7FF6D" w14:textId="77777777" w:rsidR="00F7450F"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4BFEEA57" w14:textId="77777777" w:rsidR="00F7450F" w:rsidRDefault="00000000">
            <w:pPr>
              <w:keepNext/>
              <w:keepLines/>
              <w:spacing w:after="0" w:line="240" w:lineRule="auto"/>
            </w:pPr>
            <w:r>
              <w:rPr>
                <w:sz w:val="18"/>
              </w:rPr>
              <w:t>991</w:t>
            </w:r>
          </w:p>
        </w:tc>
        <w:tc>
          <w:tcPr>
            <w:tcW w:w="1860" w:type="dxa"/>
            <w:tcMar>
              <w:top w:w="0" w:type="dxa"/>
              <w:bottom w:w="0" w:type="dxa"/>
            </w:tcMar>
            <w:vAlign w:val="center"/>
          </w:tcPr>
          <w:p w14:paraId="0D70DB1C" w14:textId="77777777" w:rsidR="00F7450F" w:rsidRDefault="00000000">
            <w:pPr>
              <w:keepNext/>
              <w:keepLines/>
              <w:spacing w:after="0" w:line="240" w:lineRule="auto"/>
              <w:jc w:val="right"/>
            </w:pPr>
            <w:r>
              <w:rPr>
                <w:sz w:val="18"/>
              </w:rPr>
              <w:t>39.131,84</w:t>
            </w:r>
          </w:p>
        </w:tc>
        <w:tc>
          <w:tcPr>
            <w:tcW w:w="1860" w:type="dxa"/>
            <w:tcMar>
              <w:top w:w="0" w:type="dxa"/>
              <w:bottom w:w="0" w:type="dxa"/>
            </w:tcMar>
            <w:vAlign w:val="center"/>
          </w:tcPr>
          <w:p w14:paraId="3D9269EF" w14:textId="77777777" w:rsidR="00F7450F" w:rsidRDefault="00000000">
            <w:pPr>
              <w:keepNext/>
              <w:keepLines/>
              <w:spacing w:after="0" w:line="240" w:lineRule="auto"/>
              <w:jc w:val="right"/>
            </w:pPr>
            <w:r>
              <w:rPr>
                <w:sz w:val="18"/>
              </w:rPr>
              <w:t>29.158,86</w:t>
            </w:r>
          </w:p>
        </w:tc>
        <w:tc>
          <w:tcPr>
            <w:tcW w:w="700" w:type="dxa"/>
            <w:tcMar>
              <w:top w:w="0" w:type="dxa"/>
              <w:bottom w:w="0" w:type="dxa"/>
            </w:tcMar>
            <w:vAlign w:val="center"/>
          </w:tcPr>
          <w:p w14:paraId="34F6C879" w14:textId="77777777" w:rsidR="00F7450F" w:rsidRDefault="00000000">
            <w:pPr>
              <w:keepNext/>
              <w:keepLines/>
              <w:spacing w:after="0" w:line="240" w:lineRule="auto"/>
              <w:jc w:val="right"/>
            </w:pPr>
            <w:r>
              <w:rPr>
                <w:sz w:val="18"/>
              </w:rPr>
              <w:t>74,5</w:t>
            </w:r>
          </w:p>
        </w:tc>
      </w:tr>
    </w:tbl>
    <w:p w14:paraId="0A5C65DA" w14:textId="77777777" w:rsidR="00F7450F" w:rsidRDefault="00F7450F">
      <w:pPr>
        <w:spacing w:after="0"/>
      </w:pPr>
    </w:p>
    <w:p w14:paraId="15BC0688" w14:textId="77777777" w:rsidR="00F7450F" w:rsidRDefault="00000000">
      <w:r>
        <w:t>Na šifri 991 iskazuje se vrijednost izvanbilančnih zapisa u iznosu od 29.158,86 eura, a obuhvaća instrumente osiguranja plaćanja (Zadužnice i Bjanko zadužnice) za uredno ispunjenje ugovora o nabavi roba i radova i za otklanjanje nedostataka u jamstvenom roku te tuđu imovinu dobivenu na korištenje (fotokopirni uređaj).   </w:t>
      </w:r>
    </w:p>
    <w:p w14:paraId="69535AEF" w14:textId="77777777" w:rsidR="00F7450F" w:rsidRDefault="00F7450F"/>
    <w:p w14:paraId="3DD46043" w14:textId="77777777" w:rsidR="00F7450F" w:rsidRDefault="00000000">
      <w:pPr>
        <w:keepNext/>
        <w:spacing w:line="240" w:lineRule="auto"/>
        <w:jc w:val="center"/>
      </w:pPr>
      <w:r>
        <w:rPr>
          <w:b/>
          <w:sz w:val="28"/>
        </w:rPr>
        <w:lastRenderedPageBreak/>
        <w:t>Izvještaj o rashodima prema funkcijskoj klasifikaciji</w:t>
      </w:r>
    </w:p>
    <w:p w14:paraId="177DB13A" w14:textId="77777777" w:rsidR="00F7450F"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5D4D91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4AB1A"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24E4A7"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64BD33"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B21E5" w14:textId="77777777" w:rsidR="00F7450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103C42" w14:textId="77777777" w:rsidR="00F7450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E4A9AA" w14:textId="77777777" w:rsidR="00F7450F" w:rsidRDefault="00000000">
            <w:pPr>
              <w:keepNext/>
              <w:keepLines/>
              <w:spacing w:after="0" w:line="240" w:lineRule="auto"/>
              <w:jc w:val="center"/>
            </w:pPr>
            <w:r>
              <w:rPr>
                <w:b/>
                <w:sz w:val="18"/>
              </w:rPr>
              <w:t>Indeks (%)</w:t>
            </w:r>
          </w:p>
        </w:tc>
      </w:tr>
      <w:tr w:rsidR="00F7450F" w14:paraId="55041104" w14:textId="77777777">
        <w:tblPrEx>
          <w:tblCellMar>
            <w:top w:w="0" w:type="dxa"/>
            <w:bottom w:w="0" w:type="dxa"/>
          </w:tblCellMar>
        </w:tblPrEx>
        <w:trPr>
          <w:cantSplit/>
          <w:trHeight w:val="560"/>
        </w:trPr>
        <w:tc>
          <w:tcPr>
            <w:tcW w:w="700" w:type="dxa"/>
            <w:tcMar>
              <w:top w:w="0" w:type="dxa"/>
              <w:bottom w:w="0" w:type="dxa"/>
            </w:tcMar>
            <w:vAlign w:val="center"/>
          </w:tcPr>
          <w:p w14:paraId="03D8DA82" w14:textId="77777777" w:rsidR="00F7450F" w:rsidRDefault="00000000">
            <w:pPr>
              <w:keepNext/>
              <w:keepLines/>
              <w:spacing w:after="0" w:line="240" w:lineRule="auto"/>
            </w:pPr>
            <w:r>
              <w:rPr>
                <w:sz w:val="18"/>
              </w:rPr>
              <w:t>10</w:t>
            </w:r>
          </w:p>
        </w:tc>
        <w:tc>
          <w:tcPr>
            <w:tcW w:w="3180" w:type="dxa"/>
            <w:tcMar>
              <w:top w:w="0" w:type="dxa"/>
              <w:bottom w:w="0" w:type="dxa"/>
            </w:tcMar>
            <w:vAlign w:val="center"/>
          </w:tcPr>
          <w:p w14:paraId="31435ADC" w14:textId="77777777" w:rsidR="00F7450F"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00017527" w14:textId="77777777" w:rsidR="00F7450F" w:rsidRDefault="00000000">
            <w:pPr>
              <w:keepNext/>
              <w:keepLines/>
              <w:spacing w:after="0" w:line="240" w:lineRule="auto"/>
            </w:pPr>
            <w:r>
              <w:rPr>
                <w:sz w:val="18"/>
              </w:rPr>
              <w:t>10</w:t>
            </w:r>
          </w:p>
        </w:tc>
        <w:tc>
          <w:tcPr>
            <w:tcW w:w="1860" w:type="dxa"/>
            <w:tcMar>
              <w:top w:w="0" w:type="dxa"/>
              <w:bottom w:w="0" w:type="dxa"/>
            </w:tcMar>
            <w:vAlign w:val="center"/>
          </w:tcPr>
          <w:p w14:paraId="52F81ABB" w14:textId="77777777" w:rsidR="00F7450F" w:rsidRDefault="00000000">
            <w:pPr>
              <w:keepNext/>
              <w:keepLines/>
              <w:spacing w:after="0" w:line="240" w:lineRule="auto"/>
              <w:jc w:val="right"/>
            </w:pPr>
            <w:r>
              <w:rPr>
                <w:sz w:val="18"/>
              </w:rPr>
              <w:t>1.857.132,75</w:t>
            </w:r>
          </w:p>
        </w:tc>
        <w:tc>
          <w:tcPr>
            <w:tcW w:w="1860" w:type="dxa"/>
            <w:tcMar>
              <w:top w:w="0" w:type="dxa"/>
              <w:bottom w:w="0" w:type="dxa"/>
            </w:tcMar>
            <w:vAlign w:val="center"/>
          </w:tcPr>
          <w:p w14:paraId="13264F4E" w14:textId="77777777" w:rsidR="00F7450F" w:rsidRDefault="00000000">
            <w:pPr>
              <w:keepNext/>
              <w:keepLines/>
              <w:spacing w:after="0" w:line="240" w:lineRule="auto"/>
              <w:jc w:val="right"/>
            </w:pPr>
            <w:r>
              <w:rPr>
                <w:sz w:val="18"/>
              </w:rPr>
              <w:t>2.141.063,57</w:t>
            </w:r>
          </w:p>
        </w:tc>
        <w:tc>
          <w:tcPr>
            <w:tcW w:w="700" w:type="dxa"/>
            <w:tcMar>
              <w:top w:w="0" w:type="dxa"/>
              <w:bottom w:w="0" w:type="dxa"/>
            </w:tcMar>
            <w:vAlign w:val="center"/>
          </w:tcPr>
          <w:p w14:paraId="3FBD1CBB" w14:textId="77777777" w:rsidR="00F7450F" w:rsidRDefault="00000000">
            <w:pPr>
              <w:keepNext/>
              <w:keepLines/>
              <w:spacing w:after="0" w:line="240" w:lineRule="auto"/>
              <w:jc w:val="right"/>
            </w:pPr>
            <w:r>
              <w:rPr>
                <w:sz w:val="18"/>
              </w:rPr>
              <w:t>115,3</w:t>
            </w:r>
          </w:p>
        </w:tc>
      </w:tr>
    </w:tbl>
    <w:p w14:paraId="180DB38D" w14:textId="77777777" w:rsidR="00F7450F" w:rsidRDefault="00F7450F">
      <w:pPr>
        <w:spacing w:after="0"/>
      </w:pPr>
    </w:p>
    <w:p w14:paraId="60ADEDAE" w14:textId="77777777" w:rsidR="00F7450F" w:rsidRDefault="00000000">
      <w:r>
        <w:t>Na šifri 10 iskazan je iznos od 2.141.063,57 eura koji se odnosi na rashode za pružene usluge u socijalnoj zaštiti (podgrupa starost). Iznos je veći  za 15,3 % u odnosu na 2024. godinu zbog povećanja rashoda.</w:t>
      </w:r>
    </w:p>
    <w:p w14:paraId="0B8414AA" w14:textId="77777777" w:rsidR="00F7450F" w:rsidRDefault="00F7450F"/>
    <w:p w14:paraId="6519792D" w14:textId="77777777" w:rsidR="00F7450F" w:rsidRDefault="00000000">
      <w:pPr>
        <w:keepNext/>
        <w:spacing w:line="240" w:lineRule="auto"/>
        <w:jc w:val="center"/>
      </w:pPr>
      <w:r>
        <w:rPr>
          <w:b/>
          <w:sz w:val="28"/>
        </w:rPr>
        <w:t>Promjene u vrijednosti i obujmu imovine i obveza</w:t>
      </w:r>
    </w:p>
    <w:p w14:paraId="1D4A8EC3" w14:textId="77777777" w:rsidR="00F7450F"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450F" w14:paraId="32E8C1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539965"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308744"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211CD"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318DA2" w14:textId="77777777" w:rsidR="00F7450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213677A" w14:textId="77777777" w:rsidR="00F7450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D75952D" w14:textId="77777777" w:rsidR="00F7450F" w:rsidRDefault="00000000">
            <w:pPr>
              <w:keepNext/>
              <w:keepLines/>
              <w:spacing w:after="0" w:line="240" w:lineRule="auto"/>
              <w:jc w:val="center"/>
            </w:pPr>
            <w:r>
              <w:rPr>
                <w:b/>
                <w:sz w:val="18"/>
              </w:rPr>
              <w:t>Indeks (%)</w:t>
            </w:r>
          </w:p>
        </w:tc>
      </w:tr>
      <w:tr w:rsidR="00F7450F" w14:paraId="7B6E9977" w14:textId="77777777">
        <w:tblPrEx>
          <w:tblCellMar>
            <w:top w:w="0" w:type="dxa"/>
            <w:bottom w:w="0" w:type="dxa"/>
          </w:tblCellMar>
        </w:tblPrEx>
        <w:trPr>
          <w:cantSplit/>
          <w:trHeight w:val="560"/>
        </w:trPr>
        <w:tc>
          <w:tcPr>
            <w:tcW w:w="700" w:type="dxa"/>
            <w:tcMar>
              <w:top w:w="0" w:type="dxa"/>
              <w:bottom w:w="0" w:type="dxa"/>
            </w:tcMar>
            <w:vAlign w:val="center"/>
          </w:tcPr>
          <w:p w14:paraId="265CE95E" w14:textId="77777777" w:rsidR="00F7450F" w:rsidRDefault="00000000">
            <w:pPr>
              <w:keepNext/>
              <w:keepLines/>
              <w:spacing w:after="0" w:line="240" w:lineRule="auto"/>
            </w:pPr>
            <w:r>
              <w:rPr>
                <w:sz w:val="18"/>
              </w:rPr>
              <w:t>9151</w:t>
            </w:r>
          </w:p>
        </w:tc>
        <w:tc>
          <w:tcPr>
            <w:tcW w:w="3180" w:type="dxa"/>
            <w:tcMar>
              <w:top w:w="0" w:type="dxa"/>
              <w:bottom w:w="0" w:type="dxa"/>
            </w:tcMar>
            <w:vAlign w:val="center"/>
          </w:tcPr>
          <w:p w14:paraId="55718B19" w14:textId="77777777" w:rsidR="00F7450F"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7FF210A6" w14:textId="77777777" w:rsidR="00F7450F" w:rsidRDefault="00000000">
            <w:pPr>
              <w:keepNext/>
              <w:keepLines/>
              <w:spacing w:after="0" w:line="240" w:lineRule="auto"/>
            </w:pPr>
            <w:r>
              <w:rPr>
                <w:sz w:val="18"/>
              </w:rPr>
              <w:t>9151</w:t>
            </w:r>
          </w:p>
        </w:tc>
        <w:tc>
          <w:tcPr>
            <w:tcW w:w="1860" w:type="dxa"/>
            <w:tcMar>
              <w:top w:w="0" w:type="dxa"/>
              <w:bottom w:w="0" w:type="dxa"/>
            </w:tcMar>
            <w:vAlign w:val="center"/>
          </w:tcPr>
          <w:p w14:paraId="0475B6F4" w14:textId="77777777" w:rsidR="00F7450F" w:rsidRDefault="00000000">
            <w:pPr>
              <w:keepNext/>
              <w:keepLines/>
              <w:spacing w:after="0" w:line="240" w:lineRule="auto"/>
              <w:jc w:val="right"/>
            </w:pPr>
            <w:r>
              <w:rPr>
                <w:sz w:val="18"/>
              </w:rPr>
              <w:t>0,00</w:t>
            </w:r>
          </w:p>
        </w:tc>
        <w:tc>
          <w:tcPr>
            <w:tcW w:w="1860" w:type="dxa"/>
            <w:tcMar>
              <w:top w:w="0" w:type="dxa"/>
              <w:bottom w:w="0" w:type="dxa"/>
            </w:tcMar>
            <w:vAlign w:val="center"/>
          </w:tcPr>
          <w:p w14:paraId="32F871DA" w14:textId="77777777" w:rsidR="00F7450F" w:rsidRDefault="00000000">
            <w:pPr>
              <w:keepNext/>
              <w:keepLines/>
              <w:spacing w:after="0" w:line="240" w:lineRule="auto"/>
              <w:jc w:val="right"/>
            </w:pPr>
            <w:r>
              <w:rPr>
                <w:sz w:val="18"/>
              </w:rPr>
              <w:t>78.550,68</w:t>
            </w:r>
          </w:p>
        </w:tc>
        <w:tc>
          <w:tcPr>
            <w:tcW w:w="700" w:type="dxa"/>
            <w:tcMar>
              <w:top w:w="0" w:type="dxa"/>
              <w:bottom w:w="0" w:type="dxa"/>
            </w:tcMar>
            <w:vAlign w:val="center"/>
          </w:tcPr>
          <w:p w14:paraId="00348F6B" w14:textId="77777777" w:rsidR="00F7450F" w:rsidRDefault="00000000">
            <w:pPr>
              <w:keepNext/>
              <w:keepLines/>
              <w:spacing w:after="0" w:line="240" w:lineRule="auto"/>
              <w:jc w:val="right"/>
            </w:pPr>
            <w:r>
              <w:rPr>
                <w:sz w:val="18"/>
              </w:rPr>
              <w:t>-</w:t>
            </w:r>
          </w:p>
        </w:tc>
      </w:tr>
    </w:tbl>
    <w:p w14:paraId="5D0260C4" w14:textId="77777777" w:rsidR="00F7450F" w:rsidRDefault="00F7450F">
      <w:pPr>
        <w:spacing w:after="0"/>
      </w:pPr>
    </w:p>
    <w:p w14:paraId="3F473511" w14:textId="77777777" w:rsidR="00F7450F" w:rsidRDefault="00000000">
      <w:r>
        <w:t>Na šifri 9151 iskazan je iznos od 78.550,68 eura, a odnosi se na smanjenje vrijednosti imovine i jednak je iznosu ispravka vrijednosti dugotrajne imovine sukladno odredbama Pravilnika o proračunskom računovodstvu i Računskom planu.</w:t>
      </w:r>
    </w:p>
    <w:p w14:paraId="29CB9C4D" w14:textId="77777777" w:rsidR="00F7450F" w:rsidRDefault="00F7450F"/>
    <w:p w14:paraId="0338089F" w14:textId="77777777" w:rsidR="00F7450F" w:rsidRDefault="00000000">
      <w:pPr>
        <w:keepNext/>
        <w:spacing w:line="240" w:lineRule="auto"/>
        <w:jc w:val="center"/>
      </w:pPr>
      <w:r>
        <w:rPr>
          <w:b/>
          <w:sz w:val="28"/>
        </w:rPr>
        <w:t>Izvještaj o obvezama</w:t>
      </w:r>
    </w:p>
    <w:p w14:paraId="17AF7CA7" w14:textId="77777777" w:rsidR="00F7450F"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7450F" w14:paraId="6F6C17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4DD1AF"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720E33"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979C62"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573DFC" w14:textId="77777777" w:rsidR="00F7450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CF1B2FB" w14:textId="77777777" w:rsidR="00F7450F" w:rsidRDefault="00000000">
            <w:pPr>
              <w:keepNext/>
              <w:keepLines/>
              <w:spacing w:after="0" w:line="240" w:lineRule="auto"/>
              <w:jc w:val="center"/>
            </w:pPr>
            <w:r>
              <w:rPr>
                <w:b/>
                <w:sz w:val="18"/>
              </w:rPr>
              <w:t>Indeks (%)</w:t>
            </w:r>
          </w:p>
        </w:tc>
      </w:tr>
      <w:tr w:rsidR="00F7450F" w14:paraId="6EE3BC2E" w14:textId="77777777">
        <w:tblPrEx>
          <w:tblCellMar>
            <w:top w:w="0" w:type="dxa"/>
            <w:bottom w:w="0" w:type="dxa"/>
          </w:tblCellMar>
        </w:tblPrEx>
        <w:trPr>
          <w:cantSplit/>
          <w:trHeight w:val="560"/>
        </w:trPr>
        <w:tc>
          <w:tcPr>
            <w:tcW w:w="700" w:type="dxa"/>
            <w:tcMar>
              <w:top w:w="0" w:type="dxa"/>
              <w:bottom w:w="0" w:type="dxa"/>
            </w:tcMar>
            <w:vAlign w:val="center"/>
          </w:tcPr>
          <w:p w14:paraId="20C045ED" w14:textId="77777777" w:rsidR="00F7450F" w:rsidRDefault="00F7450F">
            <w:pPr>
              <w:keepNext/>
              <w:keepLines/>
              <w:spacing w:after="0" w:line="240" w:lineRule="auto"/>
            </w:pPr>
          </w:p>
        </w:tc>
        <w:tc>
          <w:tcPr>
            <w:tcW w:w="3180" w:type="dxa"/>
            <w:tcMar>
              <w:top w:w="0" w:type="dxa"/>
              <w:bottom w:w="0" w:type="dxa"/>
            </w:tcMar>
            <w:vAlign w:val="center"/>
          </w:tcPr>
          <w:p w14:paraId="0B474F2C" w14:textId="77777777" w:rsidR="00F7450F"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9B4F5B1" w14:textId="77777777" w:rsidR="00F7450F" w:rsidRDefault="00000000">
            <w:pPr>
              <w:keepNext/>
              <w:keepLines/>
              <w:spacing w:after="0" w:line="240" w:lineRule="auto"/>
            </w:pPr>
            <w:r>
              <w:rPr>
                <w:sz w:val="18"/>
              </w:rPr>
              <w:t>V001</w:t>
            </w:r>
          </w:p>
        </w:tc>
        <w:tc>
          <w:tcPr>
            <w:tcW w:w="1860" w:type="dxa"/>
            <w:tcMar>
              <w:top w:w="0" w:type="dxa"/>
              <w:bottom w:w="0" w:type="dxa"/>
            </w:tcMar>
            <w:vAlign w:val="center"/>
          </w:tcPr>
          <w:p w14:paraId="3E4275AC" w14:textId="77777777" w:rsidR="00F7450F" w:rsidRDefault="00000000">
            <w:pPr>
              <w:keepNext/>
              <w:keepLines/>
              <w:spacing w:after="0" w:line="240" w:lineRule="auto"/>
              <w:jc w:val="right"/>
            </w:pPr>
            <w:r>
              <w:rPr>
                <w:sz w:val="18"/>
              </w:rPr>
              <w:t>170.169,56</w:t>
            </w:r>
          </w:p>
        </w:tc>
        <w:tc>
          <w:tcPr>
            <w:tcW w:w="700" w:type="dxa"/>
            <w:tcMar>
              <w:top w:w="0" w:type="dxa"/>
              <w:bottom w:w="0" w:type="dxa"/>
            </w:tcMar>
            <w:vAlign w:val="center"/>
          </w:tcPr>
          <w:p w14:paraId="16A91051" w14:textId="77777777" w:rsidR="00F7450F" w:rsidRDefault="00000000">
            <w:pPr>
              <w:keepNext/>
              <w:keepLines/>
              <w:spacing w:after="0" w:line="240" w:lineRule="auto"/>
              <w:jc w:val="right"/>
            </w:pPr>
            <w:r>
              <w:rPr>
                <w:sz w:val="18"/>
              </w:rPr>
              <w:t>-</w:t>
            </w:r>
          </w:p>
        </w:tc>
      </w:tr>
    </w:tbl>
    <w:p w14:paraId="31B718DD" w14:textId="77777777" w:rsidR="00F7450F" w:rsidRDefault="00F7450F">
      <w:pPr>
        <w:spacing w:after="0"/>
      </w:pPr>
    </w:p>
    <w:p w14:paraId="58419C58" w14:textId="77777777" w:rsidR="00F7450F" w:rsidRDefault="00000000">
      <w:r>
        <w:t>Na šifri V001 iskazano je stanje obveza 01. siječnja 2025. godine koje je jednako stanju obveza 31. prosinca 2024. godine u iznosu od 170.169,56 eura.</w:t>
      </w:r>
    </w:p>
    <w:p w14:paraId="6817AF70" w14:textId="77777777" w:rsidR="00F7450F" w:rsidRDefault="00F7450F"/>
    <w:p w14:paraId="6FB242DC" w14:textId="77777777" w:rsidR="00F7450F"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7450F" w14:paraId="574B6D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BBF6B2"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F3DF68"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CE8353"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911298" w14:textId="77777777" w:rsidR="00F7450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4832C69" w14:textId="77777777" w:rsidR="00F7450F" w:rsidRDefault="00000000">
            <w:pPr>
              <w:keepNext/>
              <w:keepLines/>
              <w:spacing w:after="0" w:line="240" w:lineRule="auto"/>
              <w:jc w:val="center"/>
            </w:pPr>
            <w:r>
              <w:rPr>
                <w:b/>
                <w:sz w:val="18"/>
              </w:rPr>
              <w:t>Indeks (%)</w:t>
            </w:r>
          </w:p>
        </w:tc>
      </w:tr>
      <w:tr w:rsidR="00F7450F" w14:paraId="76DFC903" w14:textId="77777777">
        <w:tblPrEx>
          <w:tblCellMar>
            <w:top w:w="0" w:type="dxa"/>
            <w:bottom w:w="0" w:type="dxa"/>
          </w:tblCellMar>
        </w:tblPrEx>
        <w:trPr>
          <w:cantSplit/>
          <w:trHeight w:val="560"/>
        </w:trPr>
        <w:tc>
          <w:tcPr>
            <w:tcW w:w="700" w:type="dxa"/>
            <w:tcMar>
              <w:top w:w="0" w:type="dxa"/>
              <w:bottom w:w="0" w:type="dxa"/>
            </w:tcMar>
            <w:vAlign w:val="center"/>
          </w:tcPr>
          <w:p w14:paraId="03BFE0B0" w14:textId="77777777" w:rsidR="00F7450F" w:rsidRDefault="00F7450F">
            <w:pPr>
              <w:keepNext/>
              <w:keepLines/>
              <w:spacing w:after="0" w:line="240" w:lineRule="auto"/>
            </w:pPr>
          </w:p>
        </w:tc>
        <w:tc>
          <w:tcPr>
            <w:tcW w:w="3180" w:type="dxa"/>
            <w:tcMar>
              <w:top w:w="0" w:type="dxa"/>
              <w:bottom w:w="0" w:type="dxa"/>
            </w:tcMar>
            <w:vAlign w:val="center"/>
          </w:tcPr>
          <w:p w14:paraId="731B6E8A" w14:textId="77777777" w:rsidR="00F7450F"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E6CA395" w14:textId="77777777" w:rsidR="00F7450F" w:rsidRDefault="00000000">
            <w:pPr>
              <w:keepNext/>
              <w:keepLines/>
              <w:spacing w:after="0" w:line="240" w:lineRule="auto"/>
            </w:pPr>
            <w:r>
              <w:rPr>
                <w:sz w:val="18"/>
              </w:rPr>
              <w:t>V006</w:t>
            </w:r>
          </w:p>
        </w:tc>
        <w:tc>
          <w:tcPr>
            <w:tcW w:w="1860" w:type="dxa"/>
            <w:tcMar>
              <w:top w:w="0" w:type="dxa"/>
              <w:bottom w:w="0" w:type="dxa"/>
            </w:tcMar>
            <w:vAlign w:val="center"/>
          </w:tcPr>
          <w:p w14:paraId="28CC8A49" w14:textId="77777777" w:rsidR="00F7450F" w:rsidRDefault="00000000">
            <w:pPr>
              <w:keepNext/>
              <w:keepLines/>
              <w:spacing w:after="0" w:line="240" w:lineRule="auto"/>
              <w:jc w:val="right"/>
            </w:pPr>
            <w:r>
              <w:rPr>
                <w:sz w:val="18"/>
              </w:rPr>
              <w:t>152.315,38</w:t>
            </w:r>
          </w:p>
        </w:tc>
        <w:tc>
          <w:tcPr>
            <w:tcW w:w="700" w:type="dxa"/>
            <w:tcMar>
              <w:top w:w="0" w:type="dxa"/>
              <w:bottom w:w="0" w:type="dxa"/>
            </w:tcMar>
            <w:vAlign w:val="center"/>
          </w:tcPr>
          <w:p w14:paraId="49E1CF70" w14:textId="77777777" w:rsidR="00F7450F" w:rsidRDefault="00000000">
            <w:pPr>
              <w:keepNext/>
              <w:keepLines/>
              <w:spacing w:after="0" w:line="240" w:lineRule="auto"/>
              <w:jc w:val="right"/>
            </w:pPr>
            <w:r>
              <w:rPr>
                <w:sz w:val="18"/>
              </w:rPr>
              <w:t>-</w:t>
            </w:r>
          </w:p>
        </w:tc>
      </w:tr>
    </w:tbl>
    <w:p w14:paraId="022F6351" w14:textId="77777777" w:rsidR="00F7450F" w:rsidRDefault="00F7450F">
      <w:pPr>
        <w:spacing w:after="0"/>
      </w:pPr>
    </w:p>
    <w:p w14:paraId="6F01CB34" w14:textId="77777777" w:rsidR="00F7450F" w:rsidRDefault="00000000">
      <w:r>
        <w:lastRenderedPageBreak/>
        <w:t>Na šifri V006 iskazano je stanje obveza na kraju izvještajnog razdoblja 31.12.2025. godine koje je jednako stanju nedospjelih obveza iskazanih na šifri V009 u vrijednosti od 152.315,38 eura. </w:t>
      </w:r>
    </w:p>
    <w:p w14:paraId="32DD6D40" w14:textId="77777777" w:rsidR="00F7450F" w:rsidRDefault="00F7450F"/>
    <w:p w14:paraId="73B4F542" w14:textId="77777777" w:rsidR="00F7450F"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7450F" w14:paraId="135C92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1C9FC"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1E7655"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E4DAE"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E6FA43" w14:textId="77777777" w:rsidR="00F7450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1BB788" w14:textId="77777777" w:rsidR="00F7450F" w:rsidRDefault="00000000">
            <w:pPr>
              <w:keepNext/>
              <w:keepLines/>
              <w:spacing w:after="0" w:line="240" w:lineRule="auto"/>
              <w:jc w:val="center"/>
            </w:pPr>
            <w:r>
              <w:rPr>
                <w:b/>
                <w:sz w:val="18"/>
              </w:rPr>
              <w:t>Indeks (%)</w:t>
            </w:r>
          </w:p>
        </w:tc>
      </w:tr>
      <w:tr w:rsidR="00F7450F" w14:paraId="0E8879CC" w14:textId="77777777">
        <w:tblPrEx>
          <w:tblCellMar>
            <w:top w:w="0" w:type="dxa"/>
            <w:bottom w:w="0" w:type="dxa"/>
          </w:tblCellMar>
        </w:tblPrEx>
        <w:trPr>
          <w:cantSplit/>
          <w:trHeight w:val="560"/>
        </w:trPr>
        <w:tc>
          <w:tcPr>
            <w:tcW w:w="700" w:type="dxa"/>
            <w:tcMar>
              <w:top w:w="0" w:type="dxa"/>
              <w:bottom w:w="0" w:type="dxa"/>
            </w:tcMar>
            <w:vAlign w:val="center"/>
          </w:tcPr>
          <w:p w14:paraId="615BFF05" w14:textId="77777777" w:rsidR="00F7450F" w:rsidRDefault="00F7450F">
            <w:pPr>
              <w:keepNext/>
              <w:keepLines/>
              <w:spacing w:after="0" w:line="240" w:lineRule="auto"/>
            </w:pPr>
          </w:p>
        </w:tc>
        <w:tc>
          <w:tcPr>
            <w:tcW w:w="3180" w:type="dxa"/>
            <w:tcMar>
              <w:top w:w="0" w:type="dxa"/>
              <w:bottom w:w="0" w:type="dxa"/>
            </w:tcMar>
            <w:vAlign w:val="center"/>
          </w:tcPr>
          <w:p w14:paraId="21535E27" w14:textId="77777777" w:rsidR="00F7450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64FB0E6" w14:textId="77777777" w:rsidR="00F7450F" w:rsidRDefault="00000000">
            <w:pPr>
              <w:keepNext/>
              <w:keepLines/>
              <w:spacing w:after="0" w:line="240" w:lineRule="auto"/>
            </w:pPr>
            <w:r>
              <w:rPr>
                <w:sz w:val="18"/>
              </w:rPr>
              <w:t>V007</w:t>
            </w:r>
          </w:p>
        </w:tc>
        <w:tc>
          <w:tcPr>
            <w:tcW w:w="1860" w:type="dxa"/>
            <w:tcMar>
              <w:top w:w="0" w:type="dxa"/>
              <w:bottom w:w="0" w:type="dxa"/>
            </w:tcMar>
            <w:vAlign w:val="center"/>
          </w:tcPr>
          <w:p w14:paraId="0A4219E9" w14:textId="77777777" w:rsidR="00F7450F" w:rsidRDefault="00000000">
            <w:pPr>
              <w:keepNext/>
              <w:keepLines/>
              <w:spacing w:after="0" w:line="240" w:lineRule="auto"/>
              <w:jc w:val="right"/>
            </w:pPr>
            <w:r>
              <w:rPr>
                <w:sz w:val="18"/>
              </w:rPr>
              <w:t>0,00</w:t>
            </w:r>
          </w:p>
        </w:tc>
        <w:tc>
          <w:tcPr>
            <w:tcW w:w="700" w:type="dxa"/>
            <w:tcMar>
              <w:top w:w="0" w:type="dxa"/>
              <w:bottom w:w="0" w:type="dxa"/>
            </w:tcMar>
            <w:vAlign w:val="center"/>
          </w:tcPr>
          <w:p w14:paraId="24E8B585" w14:textId="77777777" w:rsidR="00F7450F" w:rsidRDefault="00000000">
            <w:pPr>
              <w:keepNext/>
              <w:keepLines/>
              <w:spacing w:after="0" w:line="240" w:lineRule="auto"/>
              <w:jc w:val="right"/>
            </w:pPr>
            <w:r>
              <w:rPr>
                <w:sz w:val="18"/>
              </w:rPr>
              <w:t>-</w:t>
            </w:r>
          </w:p>
        </w:tc>
      </w:tr>
    </w:tbl>
    <w:p w14:paraId="24B54FB8" w14:textId="77777777" w:rsidR="00F7450F" w:rsidRDefault="00F7450F">
      <w:pPr>
        <w:spacing w:after="0"/>
      </w:pPr>
    </w:p>
    <w:p w14:paraId="5ABFF9B1" w14:textId="77777777" w:rsidR="00F7450F" w:rsidRDefault="00000000">
      <w:r>
        <w:t>Dospjelih obveza na kraju izvještajnog razdoblja nema.</w:t>
      </w:r>
    </w:p>
    <w:p w14:paraId="11DAEFD1" w14:textId="77777777" w:rsidR="00F7450F" w:rsidRDefault="00F7450F"/>
    <w:p w14:paraId="172EE9B6" w14:textId="77777777" w:rsidR="00F7450F"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7450F" w14:paraId="10763D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8BB36" w14:textId="77777777" w:rsidR="00F7450F"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C30D7E" w14:textId="77777777" w:rsidR="00F7450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E94C74" w14:textId="77777777" w:rsidR="00F7450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6C206" w14:textId="77777777" w:rsidR="00F7450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EE4FBF" w14:textId="77777777" w:rsidR="00F7450F" w:rsidRDefault="00000000">
            <w:pPr>
              <w:keepNext/>
              <w:keepLines/>
              <w:spacing w:after="0" w:line="240" w:lineRule="auto"/>
              <w:jc w:val="center"/>
            </w:pPr>
            <w:r>
              <w:rPr>
                <w:b/>
                <w:sz w:val="18"/>
              </w:rPr>
              <w:t>Indeks (%)</w:t>
            </w:r>
          </w:p>
        </w:tc>
      </w:tr>
      <w:tr w:rsidR="00F7450F" w14:paraId="6FA45E83" w14:textId="77777777">
        <w:tblPrEx>
          <w:tblCellMar>
            <w:top w:w="0" w:type="dxa"/>
            <w:bottom w:w="0" w:type="dxa"/>
          </w:tblCellMar>
        </w:tblPrEx>
        <w:trPr>
          <w:cantSplit/>
          <w:trHeight w:val="560"/>
        </w:trPr>
        <w:tc>
          <w:tcPr>
            <w:tcW w:w="700" w:type="dxa"/>
            <w:tcMar>
              <w:top w:w="0" w:type="dxa"/>
              <w:bottom w:w="0" w:type="dxa"/>
            </w:tcMar>
            <w:vAlign w:val="center"/>
          </w:tcPr>
          <w:p w14:paraId="2334C018" w14:textId="77777777" w:rsidR="00F7450F" w:rsidRDefault="00F7450F">
            <w:pPr>
              <w:keepNext/>
              <w:keepLines/>
              <w:spacing w:after="0" w:line="240" w:lineRule="auto"/>
            </w:pPr>
          </w:p>
        </w:tc>
        <w:tc>
          <w:tcPr>
            <w:tcW w:w="3180" w:type="dxa"/>
            <w:tcMar>
              <w:top w:w="0" w:type="dxa"/>
              <w:bottom w:w="0" w:type="dxa"/>
            </w:tcMar>
            <w:vAlign w:val="center"/>
          </w:tcPr>
          <w:p w14:paraId="39BA2080" w14:textId="77777777" w:rsidR="00F7450F"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47DA8CA" w14:textId="77777777" w:rsidR="00F7450F" w:rsidRDefault="00000000">
            <w:pPr>
              <w:keepNext/>
              <w:keepLines/>
              <w:spacing w:after="0" w:line="240" w:lineRule="auto"/>
            </w:pPr>
            <w:r>
              <w:rPr>
                <w:sz w:val="18"/>
              </w:rPr>
              <w:t>V009</w:t>
            </w:r>
          </w:p>
        </w:tc>
        <w:tc>
          <w:tcPr>
            <w:tcW w:w="1860" w:type="dxa"/>
            <w:tcMar>
              <w:top w:w="0" w:type="dxa"/>
              <w:bottom w:w="0" w:type="dxa"/>
            </w:tcMar>
            <w:vAlign w:val="center"/>
          </w:tcPr>
          <w:p w14:paraId="53C12280" w14:textId="77777777" w:rsidR="00F7450F" w:rsidRDefault="00000000">
            <w:pPr>
              <w:keepNext/>
              <w:keepLines/>
              <w:spacing w:after="0" w:line="240" w:lineRule="auto"/>
              <w:jc w:val="right"/>
            </w:pPr>
            <w:r>
              <w:rPr>
                <w:sz w:val="18"/>
              </w:rPr>
              <w:t>152.315,38</w:t>
            </w:r>
          </w:p>
        </w:tc>
        <w:tc>
          <w:tcPr>
            <w:tcW w:w="700" w:type="dxa"/>
            <w:tcMar>
              <w:top w:w="0" w:type="dxa"/>
              <w:bottom w:w="0" w:type="dxa"/>
            </w:tcMar>
            <w:vAlign w:val="center"/>
          </w:tcPr>
          <w:p w14:paraId="33556F87" w14:textId="77777777" w:rsidR="00F7450F" w:rsidRDefault="00000000">
            <w:pPr>
              <w:keepNext/>
              <w:keepLines/>
              <w:spacing w:after="0" w:line="240" w:lineRule="auto"/>
              <w:jc w:val="right"/>
            </w:pPr>
            <w:r>
              <w:rPr>
                <w:sz w:val="18"/>
              </w:rPr>
              <w:t>-</w:t>
            </w:r>
          </w:p>
        </w:tc>
      </w:tr>
    </w:tbl>
    <w:p w14:paraId="0FCACAF1" w14:textId="77777777" w:rsidR="00F7450F" w:rsidRDefault="00F7450F">
      <w:pPr>
        <w:spacing w:after="0"/>
      </w:pPr>
    </w:p>
    <w:p w14:paraId="71D8430F" w14:textId="77777777" w:rsidR="00F7450F" w:rsidRDefault="00000000">
      <w:r>
        <w:t>Stanje nedospjelih obveza iskazanih na šifri V009 iznosi 152.315,38 eura. Nedospjele obveze odnose se na obveze za rashode poslovanja u iznosu od 149.140,65 eura (plaća za 12/25, obveze prema dobavljačima), obveze za nabavu nefinancijske imovine u iznosu od 1.000,00 eura te obveze za jamčevne pologe i tuđe prihode u iznosu od 2.174,73 eura.</w:t>
      </w:r>
    </w:p>
    <w:p w14:paraId="1091898B" w14:textId="77777777" w:rsidR="00F7450F" w:rsidRDefault="00F7450F"/>
    <w:sectPr w:rsidR="00F74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0F"/>
    <w:rsid w:val="005F2EED"/>
    <w:rsid w:val="00993C6D"/>
    <w:rsid w:val="00F745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4478"/>
  <w15:docId w15:val="{A066C61D-C408-4D85-874C-A3FC25E9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3872</Words>
  <Characters>22075</Characters>
  <Application>Microsoft Office Word</Application>
  <DocSecurity>0</DocSecurity>
  <Lines>183</Lines>
  <Paragraphs>51</Paragraphs>
  <ScaleCrop>false</ScaleCrop>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Dombrovski</dc:creator>
  <cp:lastModifiedBy>Sanja Dombrovski</cp:lastModifiedBy>
  <cp:revision>2</cp:revision>
  <dcterms:created xsi:type="dcterms:W3CDTF">2026-01-30T09:12:00Z</dcterms:created>
  <dcterms:modified xsi:type="dcterms:W3CDTF">2026-01-30T09:12:00Z</dcterms:modified>
</cp:coreProperties>
</file>